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6B6" w:rsidRPr="00946C36" w:rsidRDefault="005816B6" w:rsidP="006D5B0F">
      <w:pPr>
        <w:spacing w:line="240" w:lineRule="auto"/>
        <w:jc w:val="center"/>
        <w:rPr>
          <w:rFonts w:ascii="Times New Roman" w:hAnsi="Times New Roman" w:cs="Times New Roman"/>
          <w:b/>
          <w:sz w:val="28"/>
          <w:szCs w:val="28"/>
        </w:rPr>
      </w:pPr>
    </w:p>
    <w:p w:rsidR="005816B6" w:rsidRDefault="005816B6" w:rsidP="006D5B0F">
      <w:pPr>
        <w:tabs>
          <w:tab w:val="left" w:pos="307"/>
        </w:tabs>
        <w:spacing w:after="0" w:line="240" w:lineRule="auto"/>
        <w:jc w:val="center"/>
        <w:rPr>
          <w:rFonts w:ascii="Times New Roman" w:hAnsi="Times New Roman" w:cs="Times New Roman"/>
          <w:b/>
          <w:color w:val="2F2F2F"/>
          <w:sz w:val="32"/>
          <w:szCs w:val="32"/>
        </w:rPr>
      </w:pPr>
      <w:r w:rsidRPr="006D5B0F">
        <w:rPr>
          <w:rFonts w:ascii="Times New Roman" w:hAnsi="Times New Roman" w:cs="Times New Roman"/>
          <w:b/>
          <w:color w:val="2F2F2F"/>
          <w:sz w:val="32"/>
          <w:szCs w:val="32"/>
        </w:rPr>
        <w:t xml:space="preserve">Закон України від 30.11.2021  №1914-XI  </w:t>
      </w:r>
    </w:p>
    <w:p w:rsidR="005816B6" w:rsidRDefault="005816B6" w:rsidP="006D5B0F">
      <w:pPr>
        <w:tabs>
          <w:tab w:val="left" w:pos="307"/>
        </w:tabs>
        <w:spacing w:after="0" w:line="240" w:lineRule="auto"/>
        <w:jc w:val="center"/>
        <w:rPr>
          <w:rFonts w:ascii="Times New Roman" w:hAnsi="Times New Roman" w:cs="Times New Roman"/>
          <w:b/>
          <w:color w:val="2F2F2F"/>
          <w:sz w:val="32"/>
          <w:szCs w:val="32"/>
        </w:rPr>
      </w:pPr>
      <w:r w:rsidRPr="006D5B0F">
        <w:rPr>
          <w:rFonts w:ascii="Times New Roman" w:hAnsi="Times New Roman" w:cs="Times New Roman"/>
          <w:b/>
          <w:color w:val="2F2F2F"/>
          <w:sz w:val="32"/>
          <w:szCs w:val="32"/>
        </w:rPr>
        <w:t xml:space="preserve">«Про внесення змін до Податкового кодексу України та деяких законодавчих актів України щодо забезпечення збалансованості бюджетних надходжень» </w:t>
      </w:r>
    </w:p>
    <w:p w:rsidR="005816B6" w:rsidRPr="00316C3E" w:rsidRDefault="005816B6" w:rsidP="006D5B0F">
      <w:pPr>
        <w:tabs>
          <w:tab w:val="left" w:pos="307"/>
        </w:tabs>
        <w:spacing w:after="0" w:line="240" w:lineRule="auto"/>
        <w:jc w:val="center"/>
        <w:rPr>
          <w:rFonts w:ascii="Times New Roman" w:hAnsi="Times New Roman" w:cs="Times New Roman"/>
          <w:b/>
          <w:color w:val="2F2F2F"/>
          <w:sz w:val="28"/>
          <w:szCs w:val="28"/>
        </w:rPr>
      </w:pPr>
      <w:r w:rsidRPr="00316C3E">
        <w:rPr>
          <w:rFonts w:ascii="Times New Roman" w:hAnsi="Times New Roman" w:cs="Times New Roman"/>
          <w:b/>
          <w:color w:val="2F2F2F"/>
          <w:sz w:val="28"/>
          <w:szCs w:val="28"/>
        </w:rPr>
        <w:t>(офіційно оприлюднено в газеті «Голос Україні» від 21 грудня 2021 року №244)</w:t>
      </w:r>
    </w:p>
    <w:p w:rsidR="005816B6" w:rsidRPr="00316C3E" w:rsidRDefault="005816B6" w:rsidP="006D5B0F">
      <w:pPr>
        <w:spacing w:after="0" w:line="240" w:lineRule="auto"/>
        <w:jc w:val="center"/>
        <w:rPr>
          <w:rFonts w:ascii="Times New Roman" w:hAnsi="Times New Roman" w:cs="Times New Roman"/>
          <w:b/>
          <w:sz w:val="28"/>
          <w:szCs w:val="28"/>
        </w:rPr>
      </w:pPr>
      <w:r w:rsidRPr="00316C3E">
        <w:rPr>
          <w:rFonts w:ascii="Times New Roman" w:hAnsi="Times New Roman" w:cs="Times New Roman"/>
          <w:b/>
          <w:sz w:val="28"/>
          <w:szCs w:val="28"/>
        </w:rPr>
        <w:t>ПОРІВНЯЛЬНА ТАБЛИЦЯ</w:t>
      </w:r>
    </w:p>
    <w:p w:rsidR="005816B6" w:rsidRPr="0001216E" w:rsidRDefault="005816B6" w:rsidP="0001216E">
      <w:pPr>
        <w:spacing w:after="0" w:line="240" w:lineRule="auto"/>
        <w:jc w:val="center"/>
        <w:rPr>
          <w:rFonts w:ascii="Times New Roman" w:hAnsi="Times New Roman" w:cs="Times New Roman"/>
          <w:b/>
          <w:sz w:val="28"/>
          <w:szCs w:val="28"/>
        </w:rPr>
      </w:pP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6804"/>
        <w:gridCol w:w="3686"/>
      </w:tblGrid>
      <w:tr w:rsidR="005816B6" w:rsidTr="00F143CC">
        <w:tc>
          <w:tcPr>
            <w:tcW w:w="15877" w:type="dxa"/>
            <w:gridSpan w:val="3"/>
          </w:tcPr>
          <w:p w:rsidR="005816B6" w:rsidRPr="00F143CC" w:rsidRDefault="005816B6" w:rsidP="00F143CC">
            <w:pPr>
              <w:spacing w:after="0" w:line="240" w:lineRule="auto"/>
              <w:jc w:val="center"/>
              <w:rPr>
                <w:rFonts w:ascii="Cambria" w:hAnsi="Cambria" w:cs="Times New Roman"/>
                <w:lang w:eastAsia="en-US"/>
              </w:rPr>
            </w:pPr>
            <w:r w:rsidRPr="00F143CC">
              <w:rPr>
                <w:rFonts w:ascii="Times New Roman" w:hAnsi="Times New Roman" w:cs="Times New Roman"/>
                <w:b/>
                <w:sz w:val="32"/>
                <w:szCs w:val="32"/>
              </w:rPr>
              <w:t>Плата за землю</w:t>
            </w:r>
          </w:p>
        </w:tc>
      </w:tr>
      <w:tr w:rsidR="005816B6" w:rsidTr="00F143CC">
        <w:tc>
          <w:tcPr>
            <w:tcW w:w="5387" w:type="dxa"/>
          </w:tcPr>
          <w:p w:rsidR="005816B6" w:rsidRPr="00F143CC" w:rsidRDefault="005816B6" w:rsidP="00F143CC">
            <w:pPr>
              <w:spacing w:after="0" w:line="240" w:lineRule="auto"/>
              <w:jc w:val="center"/>
              <w:rPr>
                <w:rFonts w:ascii="Cambria" w:hAnsi="Cambria" w:cs="Times New Roman"/>
                <w:lang w:eastAsia="en-US"/>
              </w:rPr>
            </w:pPr>
            <w:r w:rsidRPr="00F143CC">
              <w:rPr>
                <w:rFonts w:ascii="Times New Roman" w:hAnsi="Times New Roman" w:cs="Times New Roman"/>
                <w:b/>
                <w:sz w:val="28"/>
                <w:szCs w:val="28"/>
              </w:rPr>
              <w:t>редакція норм ПКУ до змін, внесених Законом України від 30.11.2021  №1914-XI</w:t>
            </w:r>
          </w:p>
        </w:tc>
        <w:tc>
          <w:tcPr>
            <w:tcW w:w="6804" w:type="dxa"/>
          </w:tcPr>
          <w:p w:rsidR="005816B6" w:rsidRPr="00F143CC" w:rsidRDefault="005816B6" w:rsidP="00F143CC">
            <w:pPr>
              <w:spacing w:after="0" w:line="240" w:lineRule="auto"/>
              <w:jc w:val="center"/>
              <w:rPr>
                <w:rFonts w:ascii="Times New Roman" w:hAnsi="Times New Roman" w:cs="Times New Roman"/>
                <w:b/>
                <w:lang w:eastAsia="en-US"/>
              </w:rPr>
            </w:pPr>
            <w:r w:rsidRPr="00F143CC">
              <w:rPr>
                <w:rFonts w:ascii="Times New Roman" w:hAnsi="Times New Roman" w:cs="Times New Roman"/>
                <w:b/>
                <w:sz w:val="28"/>
                <w:szCs w:val="28"/>
              </w:rPr>
              <w:t>редакція норм ПКУ із змінами,  внесеними Законом України від 30.11.2021  №1914-XI</w:t>
            </w:r>
          </w:p>
          <w:p w:rsidR="005816B6" w:rsidRPr="00F143CC" w:rsidRDefault="005816B6" w:rsidP="00F143CC">
            <w:pPr>
              <w:spacing w:after="0" w:line="240" w:lineRule="auto"/>
              <w:jc w:val="center"/>
              <w:rPr>
                <w:rFonts w:ascii="Cambria" w:hAnsi="Cambria" w:cs="Times New Roman"/>
                <w:lang w:eastAsia="en-US"/>
              </w:rPr>
            </w:pPr>
          </w:p>
        </w:tc>
        <w:tc>
          <w:tcPr>
            <w:tcW w:w="3686" w:type="dxa"/>
          </w:tcPr>
          <w:p w:rsidR="005816B6" w:rsidRPr="00F143CC" w:rsidRDefault="005816B6" w:rsidP="00F143CC">
            <w:pPr>
              <w:spacing w:after="0" w:line="240" w:lineRule="auto"/>
              <w:jc w:val="center"/>
              <w:rPr>
                <w:rFonts w:ascii="Times New Roman" w:hAnsi="Times New Roman" w:cs="Times New Roman"/>
                <w:b/>
                <w:sz w:val="28"/>
                <w:szCs w:val="28"/>
              </w:rPr>
            </w:pPr>
            <w:r w:rsidRPr="00F143CC">
              <w:rPr>
                <w:rFonts w:ascii="Times New Roman" w:hAnsi="Times New Roman" w:cs="Times New Roman"/>
                <w:b/>
                <w:sz w:val="28"/>
                <w:szCs w:val="28"/>
              </w:rPr>
              <w:t>Набуття чинності</w:t>
            </w:r>
          </w:p>
          <w:p w:rsidR="005816B6" w:rsidRPr="00F143CC" w:rsidRDefault="005816B6" w:rsidP="00F143CC">
            <w:pPr>
              <w:spacing w:after="0" w:line="240" w:lineRule="auto"/>
              <w:jc w:val="center"/>
              <w:rPr>
                <w:rFonts w:ascii="Cambria" w:hAnsi="Cambria" w:cs="Times New Roman"/>
                <w:lang w:eastAsia="en-US"/>
              </w:rPr>
            </w:pPr>
            <w:r w:rsidRPr="00F143CC">
              <w:rPr>
                <w:rFonts w:ascii="Times New Roman" w:hAnsi="Times New Roman" w:cs="Times New Roman"/>
                <w:b/>
                <w:sz w:val="28"/>
                <w:szCs w:val="28"/>
              </w:rPr>
              <w:t>Короткий зміст</w:t>
            </w:r>
          </w:p>
        </w:tc>
      </w:tr>
      <w:tr w:rsidR="005816B6" w:rsidTr="00F143CC">
        <w:tc>
          <w:tcPr>
            <w:tcW w:w="5387" w:type="dxa"/>
          </w:tcPr>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b/>
                <w:sz w:val="26"/>
                <w:szCs w:val="26"/>
                <w:lang w:eastAsia="en-US"/>
              </w:rPr>
              <w:t>п.12.4.</w:t>
            </w:r>
            <w:r w:rsidRPr="00F143CC">
              <w:rPr>
                <w:rFonts w:ascii="Times New Roman" w:hAnsi="Times New Roman" w:cs="Times New Roman"/>
                <w:sz w:val="26"/>
                <w:szCs w:val="26"/>
                <w:lang w:eastAsia="en-US"/>
              </w:rPr>
              <w:t xml:space="preserve"> До повноважень сільських, селищних, міських рад та рад об’єднаних територіальних громад, що створені згідно із законом та перспективним планом формування територій громад, щодо податків та зборів належать:</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p>
          <w:p w:rsidR="005816B6" w:rsidRPr="00F143CC" w:rsidRDefault="005816B6" w:rsidP="00F143CC">
            <w:pPr>
              <w:spacing w:after="0" w:line="240" w:lineRule="auto"/>
              <w:ind w:firstLine="33"/>
              <w:jc w:val="both"/>
              <w:rPr>
                <w:rFonts w:ascii="Cambria" w:hAnsi="Cambria" w:cs="Times New Roman"/>
                <w:sz w:val="24"/>
                <w:szCs w:val="24"/>
                <w:lang w:eastAsia="en-US"/>
              </w:rPr>
            </w:pPr>
            <w:r w:rsidRPr="00F143CC">
              <w:rPr>
                <w:rFonts w:ascii="Times New Roman" w:hAnsi="Times New Roman" w:cs="Times New Roman"/>
                <w:sz w:val="26"/>
                <w:szCs w:val="26"/>
                <w:lang w:eastAsia="en-US"/>
              </w:rPr>
              <w:t>Редакція відсутня</w:t>
            </w:r>
          </w:p>
        </w:tc>
        <w:tc>
          <w:tcPr>
            <w:tcW w:w="6804" w:type="dxa"/>
          </w:tcPr>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0" w:name="n12"/>
            <w:bookmarkEnd w:id="0"/>
            <w:r w:rsidRPr="00F143CC">
              <w:rPr>
                <w:rFonts w:ascii="Times New Roman" w:hAnsi="Times New Roman" w:cs="Times New Roman"/>
                <w:b/>
                <w:sz w:val="26"/>
                <w:szCs w:val="26"/>
                <w:lang w:eastAsia="en-US"/>
              </w:rPr>
              <w:t>п.12.4.</w:t>
            </w:r>
            <w:r w:rsidRPr="00F143CC">
              <w:rPr>
                <w:rFonts w:ascii="Times New Roman" w:hAnsi="Times New Roman" w:cs="Times New Roman"/>
                <w:sz w:val="26"/>
                <w:szCs w:val="26"/>
                <w:lang w:eastAsia="en-US"/>
              </w:rPr>
              <w:t xml:space="preserve"> До повноважень сільських, селищних, міських рад та рад об’єднаних територіальних громад, що створені згідно із законом та перспективним планом формування територій громад, щодо податків та зборів належать:</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b/>
                <w:sz w:val="26"/>
                <w:szCs w:val="26"/>
                <w:lang w:eastAsia="en-US"/>
              </w:rPr>
              <w:t>12.4.5</w:t>
            </w:r>
            <w:r w:rsidRPr="00F143CC">
              <w:rPr>
                <w:rFonts w:ascii="Times New Roman" w:hAnsi="Times New Roman" w:cs="Times New Roman"/>
                <w:sz w:val="26"/>
                <w:szCs w:val="26"/>
                <w:lang w:eastAsia="en-US"/>
              </w:rPr>
              <w:t>. надання інформації контролюючим органам за місцезнаходженням земельних ділянок щодо виділених земельних ділянок у натурі (на місцевості) власникам земельних часток (паїв) на підставі рішень органу місцевого самоврядування з наданням копій таких документів:</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1" w:name="n13"/>
            <w:bookmarkEnd w:id="1"/>
            <w:r w:rsidRPr="00F143CC">
              <w:rPr>
                <w:rFonts w:ascii="Times New Roman" w:hAnsi="Times New Roman" w:cs="Times New Roman"/>
                <w:sz w:val="26"/>
                <w:szCs w:val="26"/>
                <w:lang w:eastAsia="en-US"/>
              </w:rPr>
              <w:t>документа, що посвідчує особу та підтверджує громадянство України (паспорта громадянина);</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2" w:name="n14"/>
            <w:bookmarkEnd w:id="2"/>
            <w:r w:rsidRPr="00F143CC">
              <w:rPr>
                <w:rFonts w:ascii="Times New Roman" w:hAnsi="Times New Roman" w:cs="Times New Roman"/>
                <w:sz w:val="26"/>
                <w:szCs w:val="26"/>
                <w:lang w:eastAsia="en-US"/>
              </w:rPr>
              <w:t>реєстраційного номера облікової картки платника податків;</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3" w:name="n15"/>
            <w:bookmarkEnd w:id="3"/>
            <w:r w:rsidRPr="00F143CC">
              <w:rPr>
                <w:rFonts w:ascii="Times New Roman" w:hAnsi="Times New Roman" w:cs="Times New Roman"/>
                <w:sz w:val="26"/>
                <w:szCs w:val="26"/>
                <w:lang w:eastAsia="en-US"/>
              </w:rPr>
              <w:t>кадастрового плану земельної ділянки з проекту землеустрою щодо організації території земельних часток (паїв);</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4" w:name="n16"/>
            <w:bookmarkEnd w:id="4"/>
            <w:r w:rsidRPr="00F143CC">
              <w:rPr>
                <w:rFonts w:ascii="Times New Roman" w:hAnsi="Times New Roman" w:cs="Times New Roman"/>
                <w:sz w:val="26"/>
                <w:szCs w:val="26"/>
                <w:lang w:eastAsia="en-US"/>
              </w:rPr>
              <w:t>сертифіката на право на земельну частку (пай) (за наявності).</w:t>
            </w:r>
          </w:p>
          <w:p w:rsidR="005816B6" w:rsidRPr="00F143CC" w:rsidRDefault="005816B6" w:rsidP="00F143CC">
            <w:pPr>
              <w:spacing w:after="0" w:line="240" w:lineRule="auto"/>
              <w:ind w:firstLine="33"/>
              <w:jc w:val="both"/>
              <w:rPr>
                <w:rFonts w:ascii="Cambria" w:hAnsi="Cambria" w:cs="Times New Roman"/>
                <w:sz w:val="24"/>
                <w:szCs w:val="24"/>
                <w:lang w:eastAsia="en-US"/>
              </w:rPr>
            </w:pPr>
            <w:bookmarkStart w:id="5" w:name="n17"/>
            <w:bookmarkEnd w:id="5"/>
            <w:r w:rsidRPr="00F143CC">
              <w:rPr>
                <w:rFonts w:ascii="Times New Roman" w:hAnsi="Times New Roman" w:cs="Times New Roman"/>
                <w:sz w:val="26"/>
                <w:szCs w:val="26"/>
                <w:lang w:eastAsia="en-US"/>
              </w:rPr>
              <w:t xml:space="preserve">Така інформація надається в електронному вигляді у порядку та за формою, затвердженими Кабінетом </w:t>
            </w:r>
            <w:r w:rsidRPr="00F143CC">
              <w:rPr>
                <w:rFonts w:ascii="Times New Roman" w:hAnsi="Times New Roman" w:cs="Times New Roman"/>
                <w:sz w:val="26"/>
                <w:szCs w:val="26"/>
                <w:lang w:eastAsia="en-US"/>
              </w:rPr>
              <w:lastRenderedPageBreak/>
              <w:t>Міністрів України</w:t>
            </w:r>
          </w:p>
        </w:tc>
        <w:tc>
          <w:tcPr>
            <w:tcW w:w="3686" w:type="dxa"/>
          </w:tcPr>
          <w:p w:rsidR="005816B6" w:rsidRPr="00F143CC" w:rsidRDefault="005816B6" w:rsidP="00F143CC">
            <w:pPr>
              <w:spacing w:after="0" w:line="240" w:lineRule="auto"/>
              <w:jc w:val="center"/>
              <w:rPr>
                <w:rFonts w:ascii="Times New Roman" w:hAnsi="Times New Roman" w:cs="Times New Roman"/>
                <w:b/>
                <w:sz w:val="28"/>
                <w:szCs w:val="28"/>
                <w:lang w:eastAsia="en-US"/>
              </w:rPr>
            </w:pPr>
            <w:r w:rsidRPr="00F143CC">
              <w:rPr>
                <w:rFonts w:ascii="Times New Roman" w:hAnsi="Times New Roman" w:cs="Times New Roman"/>
                <w:b/>
                <w:sz w:val="28"/>
                <w:szCs w:val="28"/>
                <w:lang w:eastAsia="en-US"/>
              </w:rPr>
              <w:lastRenderedPageBreak/>
              <w:t>Набирає чинності з 1 січня 2022 року</w:t>
            </w:r>
          </w:p>
          <w:p w:rsidR="005816B6" w:rsidRPr="00F143CC" w:rsidRDefault="005816B6" w:rsidP="00F143CC">
            <w:pPr>
              <w:spacing w:after="0" w:line="240" w:lineRule="auto"/>
              <w:jc w:val="both"/>
              <w:rPr>
                <w:rFonts w:ascii="Cambria" w:hAnsi="Cambria" w:cs="Times New Roman"/>
                <w:sz w:val="28"/>
                <w:szCs w:val="28"/>
                <w:lang w:eastAsia="en-US"/>
              </w:rPr>
            </w:pPr>
          </w:p>
          <w:p w:rsidR="005816B6" w:rsidRPr="00F143CC" w:rsidRDefault="005816B6" w:rsidP="00F143CC">
            <w:pPr>
              <w:spacing w:after="0" w:line="240" w:lineRule="auto"/>
              <w:ind w:firstLine="33"/>
              <w:jc w:val="both"/>
              <w:rPr>
                <w:rFonts w:ascii="Times New Roman" w:hAnsi="Times New Roman" w:cs="Times New Roman"/>
                <w:sz w:val="28"/>
                <w:szCs w:val="28"/>
                <w:lang w:eastAsia="en-US"/>
              </w:rPr>
            </w:pPr>
            <w:r w:rsidRPr="00F143CC">
              <w:rPr>
                <w:rFonts w:ascii="Times New Roman" w:hAnsi="Times New Roman" w:cs="Times New Roman"/>
                <w:sz w:val="28"/>
                <w:szCs w:val="28"/>
                <w:lang w:eastAsia="en-US"/>
              </w:rPr>
              <w:t>Органи місцевого самоврядування будуть надавати контролюючим органам за місцезнаходженням земельних ділянок щодо виділених земельних ділянок у натурі  власникам земельних часток (паїв) на підставі рішень органу місцевого самоврядування з наданням копій документів.</w:t>
            </w:r>
          </w:p>
          <w:p w:rsidR="005816B6" w:rsidRPr="00F143CC" w:rsidRDefault="005816B6" w:rsidP="00F143CC">
            <w:pPr>
              <w:spacing w:after="0" w:line="240" w:lineRule="auto"/>
              <w:ind w:firstLine="33"/>
              <w:jc w:val="both"/>
              <w:rPr>
                <w:rFonts w:ascii="Times New Roman" w:hAnsi="Times New Roman" w:cs="Times New Roman"/>
                <w:sz w:val="28"/>
                <w:szCs w:val="28"/>
                <w:lang w:eastAsia="en-US"/>
              </w:rPr>
            </w:pPr>
            <w:r w:rsidRPr="00F143CC">
              <w:rPr>
                <w:rFonts w:ascii="Times New Roman" w:hAnsi="Times New Roman" w:cs="Times New Roman"/>
                <w:sz w:val="28"/>
                <w:szCs w:val="28"/>
                <w:lang w:eastAsia="en-US"/>
              </w:rPr>
              <w:t>Інформація надається в електронному вигляді у порядку та за формою, затвердженими КМУ</w:t>
            </w:r>
          </w:p>
          <w:p w:rsidR="005816B6" w:rsidRPr="00F143CC" w:rsidRDefault="005816B6" w:rsidP="00F143CC">
            <w:pPr>
              <w:spacing w:after="0" w:line="240" w:lineRule="auto"/>
              <w:jc w:val="both"/>
              <w:rPr>
                <w:rFonts w:ascii="Cambria" w:hAnsi="Cambria" w:cs="Times New Roman"/>
                <w:sz w:val="24"/>
                <w:szCs w:val="24"/>
                <w:lang w:eastAsia="en-US"/>
              </w:rPr>
            </w:pPr>
          </w:p>
        </w:tc>
      </w:tr>
      <w:tr w:rsidR="005816B6" w:rsidTr="00F143CC">
        <w:tc>
          <w:tcPr>
            <w:tcW w:w="5387" w:type="dxa"/>
          </w:tcPr>
          <w:p w:rsidR="005816B6" w:rsidRPr="00F143CC" w:rsidRDefault="005816B6" w:rsidP="00F143CC">
            <w:pPr>
              <w:spacing w:after="0" w:line="240" w:lineRule="auto"/>
              <w:ind w:firstLine="33"/>
              <w:jc w:val="both"/>
              <w:rPr>
                <w:rFonts w:ascii="Cambria" w:hAnsi="Cambria" w:cs="Times New Roman"/>
                <w:lang w:eastAsia="en-US"/>
              </w:rPr>
            </w:pPr>
            <w:bookmarkStart w:id="6" w:name="n3701"/>
            <w:bookmarkEnd w:id="6"/>
            <w:r w:rsidRPr="00F143CC">
              <w:rPr>
                <w:rFonts w:ascii="Times New Roman" w:hAnsi="Times New Roman" w:cs="Times New Roman"/>
                <w:b/>
                <w:sz w:val="26"/>
                <w:szCs w:val="26"/>
                <w:lang w:eastAsia="en-US"/>
              </w:rPr>
              <w:lastRenderedPageBreak/>
              <w:t>пп.14.1.73.</w:t>
            </w:r>
            <w:r w:rsidRPr="00F143CC">
              <w:rPr>
                <w:rFonts w:ascii="Times New Roman" w:hAnsi="Times New Roman" w:cs="Times New Roman"/>
                <w:sz w:val="26"/>
                <w:szCs w:val="26"/>
                <w:lang w:eastAsia="en-US"/>
              </w:rPr>
              <w:t xml:space="preserve"> землекористувачі - юридичні та фізичні особи (резиденти і нерезиденти), яким відповідно до закону надані у користування земельні ділянки державної та комунальної власності, у тому числі на умовах оренди;</w:t>
            </w:r>
          </w:p>
        </w:tc>
        <w:tc>
          <w:tcPr>
            <w:tcW w:w="6804" w:type="dxa"/>
          </w:tcPr>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b/>
                <w:sz w:val="26"/>
                <w:szCs w:val="26"/>
                <w:lang w:eastAsia="en-US"/>
              </w:rPr>
              <w:t>пп.</w:t>
            </w:r>
            <w:bookmarkStart w:id="7" w:name="n24"/>
            <w:bookmarkEnd w:id="7"/>
            <w:r w:rsidRPr="00F143CC">
              <w:rPr>
                <w:rFonts w:ascii="Times New Roman" w:hAnsi="Times New Roman" w:cs="Times New Roman"/>
                <w:b/>
                <w:sz w:val="26"/>
                <w:szCs w:val="26"/>
                <w:lang w:eastAsia="en-US"/>
              </w:rPr>
              <w:t>14.1.73.</w:t>
            </w:r>
            <w:r w:rsidRPr="00F143CC">
              <w:rPr>
                <w:rFonts w:ascii="Times New Roman" w:hAnsi="Times New Roman" w:cs="Times New Roman"/>
                <w:sz w:val="26"/>
                <w:szCs w:val="26"/>
                <w:lang w:eastAsia="en-US"/>
              </w:rPr>
              <w:t xml:space="preserve"> землекористувачі - юридичні та фізичні особи (резиденти і нерезиденти), які користуються земельними ділянками державної та комунальної власності:</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8" w:name="n25"/>
            <w:bookmarkEnd w:id="8"/>
            <w:r w:rsidRPr="00F143CC">
              <w:rPr>
                <w:rFonts w:ascii="Times New Roman" w:hAnsi="Times New Roman" w:cs="Times New Roman"/>
                <w:sz w:val="26"/>
                <w:szCs w:val="26"/>
                <w:lang w:eastAsia="en-US"/>
              </w:rPr>
              <w:t>на праві постійного користування;</w:t>
            </w:r>
          </w:p>
          <w:p w:rsidR="005816B6" w:rsidRPr="00F143CC" w:rsidRDefault="005816B6" w:rsidP="00F143CC">
            <w:pPr>
              <w:spacing w:after="0" w:line="240" w:lineRule="auto"/>
              <w:ind w:firstLine="33"/>
              <w:jc w:val="both"/>
              <w:rPr>
                <w:rFonts w:ascii="Cambria" w:hAnsi="Cambria" w:cs="Times New Roman"/>
                <w:lang w:eastAsia="en-US"/>
              </w:rPr>
            </w:pPr>
            <w:bookmarkStart w:id="9" w:name="n26"/>
            <w:bookmarkEnd w:id="9"/>
            <w:r w:rsidRPr="00F143CC">
              <w:rPr>
                <w:rFonts w:ascii="Times New Roman" w:hAnsi="Times New Roman" w:cs="Times New Roman"/>
                <w:sz w:val="26"/>
                <w:szCs w:val="26"/>
                <w:lang w:eastAsia="en-US"/>
              </w:rPr>
              <w:t>на умовах оренди</w:t>
            </w:r>
          </w:p>
        </w:tc>
        <w:tc>
          <w:tcPr>
            <w:tcW w:w="3686" w:type="dxa"/>
          </w:tcPr>
          <w:p w:rsidR="005816B6" w:rsidRPr="00F143CC" w:rsidRDefault="005816B6" w:rsidP="00F143CC">
            <w:pPr>
              <w:spacing w:after="0" w:line="240" w:lineRule="auto"/>
              <w:jc w:val="center"/>
              <w:rPr>
                <w:rFonts w:ascii="Times New Roman" w:hAnsi="Times New Roman" w:cs="Times New Roman"/>
                <w:b/>
                <w:sz w:val="28"/>
                <w:szCs w:val="28"/>
                <w:lang w:eastAsia="en-US"/>
              </w:rPr>
            </w:pPr>
            <w:r w:rsidRPr="00F143CC">
              <w:rPr>
                <w:rFonts w:ascii="Times New Roman" w:hAnsi="Times New Roman" w:cs="Times New Roman"/>
                <w:b/>
                <w:sz w:val="28"/>
                <w:szCs w:val="28"/>
                <w:lang w:eastAsia="en-US"/>
              </w:rPr>
              <w:t>Набирає чинності з 1 січня 2022 року</w:t>
            </w:r>
          </w:p>
          <w:p w:rsidR="005816B6" w:rsidRPr="00F143CC" w:rsidRDefault="005816B6" w:rsidP="00F143CC">
            <w:pPr>
              <w:spacing w:after="0" w:line="240" w:lineRule="auto"/>
              <w:ind w:firstLine="33"/>
              <w:jc w:val="both"/>
              <w:rPr>
                <w:rFonts w:ascii="Times New Roman" w:hAnsi="Times New Roman" w:cs="Times New Roman"/>
                <w:sz w:val="28"/>
                <w:szCs w:val="28"/>
                <w:lang w:eastAsia="en-US"/>
              </w:rPr>
            </w:pPr>
            <w:r w:rsidRPr="00F143CC">
              <w:rPr>
                <w:rFonts w:ascii="Times New Roman" w:hAnsi="Times New Roman" w:cs="Times New Roman"/>
                <w:sz w:val="28"/>
                <w:szCs w:val="28"/>
                <w:lang w:eastAsia="en-US"/>
              </w:rPr>
              <w:t>Уточнено термін «землекористувачі», зокрема, це юридичні та фізичні особи, які користуються земельними ділянками державної та комунальної власності:</w:t>
            </w:r>
          </w:p>
          <w:p w:rsidR="005816B6" w:rsidRPr="00F143CC" w:rsidRDefault="005816B6" w:rsidP="00F143CC">
            <w:pPr>
              <w:spacing w:after="0" w:line="240" w:lineRule="auto"/>
              <w:ind w:firstLine="33"/>
              <w:jc w:val="both"/>
              <w:rPr>
                <w:rFonts w:ascii="Times New Roman" w:hAnsi="Times New Roman" w:cs="Times New Roman"/>
                <w:sz w:val="28"/>
                <w:szCs w:val="28"/>
                <w:lang w:eastAsia="en-US"/>
              </w:rPr>
            </w:pPr>
            <w:r w:rsidRPr="00F143CC">
              <w:rPr>
                <w:rFonts w:ascii="Times New Roman" w:hAnsi="Times New Roman" w:cs="Times New Roman"/>
                <w:sz w:val="28"/>
                <w:szCs w:val="28"/>
                <w:lang w:eastAsia="en-US"/>
              </w:rPr>
              <w:t>на праві постійного користування;</w:t>
            </w:r>
          </w:p>
          <w:p w:rsidR="005816B6" w:rsidRPr="00F143CC" w:rsidRDefault="005816B6" w:rsidP="00F143CC">
            <w:pPr>
              <w:spacing w:after="0" w:line="240" w:lineRule="auto"/>
              <w:ind w:firstLine="33"/>
              <w:jc w:val="both"/>
              <w:rPr>
                <w:rFonts w:ascii="Cambria" w:hAnsi="Cambria" w:cs="Times New Roman"/>
                <w:sz w:val="28"/>
                <w:szCs w:val="28"/>
                <w:lang w:eastAsia="en-US"/>
              </w:rPr>
            </w:pPr>
            <w:r w:rsidRPr="00F143CC">
              <w:rPr>
                <w:rFonts w:ascii="Times New Roman" w:hAnsi="Times New Roman" w:cs="Times New Roman"/>
                <w:sz w:val="28"/>
                <w:szCs w:val="28"/>
                <w:lang w:eastAsia="en-US"/>
              </w:rPr>
              <w:t>на умовах оренди</w:t>
            </w:r>
          </w:p>
        </w:tc>
      </w:tr>
      <w:tr w:rsidR="005816B6" w:rsidTr="00F143CC">
        <w:tc>
          <w:tcPr>
            <w:tcW w:w="5387" w:type="dxa"/>
          </w:tcPr>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b/>
                <w:sz w:val="26"/>
                <w:szCs w:val="26"/>
                <w:lang w:eastAsia="en-US"/>
              </w:rPr>
              <w:t>п.269.1</w:t>
            </w:r>
            <w:r w:rsidRPr="00F143CC">
              <w:rPr>
                <w:rFonts w:ascii="Times New Roman" w:hAnsi="Times New Roman" w:cs="Times New Roman"/>
                <w:sz w:val="26"/>
                <w:szCs w:val="26"/>
                <w:lang w:eastAsia="en-US"/>
              </w:rPr>
              <w:t>. Платниками податку є:</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10" w:name="n6752"/>
            <w:bookmarkEnd w:id="10"/>
            <w:r w:rsidRPr="00F143CC">
              <w:rPr>
                <w:rFonts w:ascii="Times New Roman" w:hAnsi="Times New Roman" w:cs="Times New Roman"/>
                <w:sz w:val="26"/>
                <w:szCs w:val="26"/>
                <w:lang w:eastAsia="en-US"/>
              </w:rPr>
              <w:t>269.1.1. власники земельних ділянок, земельних часток (паїв);</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11" w:name="n6753"/>
            <w:bookmarkEnd w:id="11"/>
            <w:r w:rsidRPr="00F143CC">
              <w:rPr>
                <w:rFonts w:ascii="Times New Roman" w:hAnsi="Times New Roman" w:cs="Times New Roman"/>
                <w:sz w:val="26"/>
                <w:szCs w:val="26"/>
                <w:lang w:eastAsia="en-US"/>
              </w:rPr>
              <w:t>269.1.2. землекористувачі.</w:t>
            </w:r>
          </w:p>
          <w:p w:rsidR="005816B6" w:rsidRPr="00F143CC" w:rsidRDefault="005816B6" w:rsidP="00F143CC">
            <w:pPr>
              <w:spacing w:after="0" w:line="240" w:lineRule="auto"/>
              <w:jc w:val="both"/>
              <w:rPr>
                <w:rFonts w:ascii="Cambria" w:hAnsi="Cambria" w:cs="Times New Roman"/>
                <w:lang w:eastAsia="en-US"/>
              </w:rPr>
            </w:pPr>
          </w:p>
        </w:tc>
        <w:tc>
          <w:tcPr>
            <w:tcW w:w="6804" w:type="dxa"/>
          </w:tcPr>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b/>
                <w:sz w:val="26"/>
                <w:szCs w:val="26"/>
                <w:lang w:eastAsia="en-US"/>
              </w:rPr>
              <w:t>п.269.1</w:t>
            </w:r>
            <w:r w:rsidRPr="00F143CC">
              <w:rPr>
                <w:rFonts w:ascii="Times New Roman" w:hAnsi="Times New Roman" w:cs="Times New Roman"/>
                <w:sz w:val="26"/>
                <w:szCs w:val="26"/>
                <w:lang w:eastAsia="en-US"/>
              </w:rPr>
              <w:t>. Платниками плати за землю є:</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269.1.1. платники земельного податку:</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269.1.1.1. власники земельних ділянок, земельних часток (паїв);</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269.1.1.2. землекористувачі, яким відповідно до закону надані у користування земельні ділянки державної та комунальної власності на правах постійного користування;</w:t>
            </w:r>
          </w:p>
          <w:p w:rsidR="005816B6" w:rsidRPr="00F143CC" w:rsidRDefault="005816B6" w:rsidP="00F143CC">
            <w:pPr>
              <w:spacing w:after="0" w:line="240" w:lineRule="auto"/>
              <w:ind w:firstLine="33"/>
              <w:jc w:val="both"/>
              <w:rPr>
                <w:rFonts w:ascii="Cambria" w:hAnsi="Cambria" w:cs="Times New Roman"/>
                <w:sz w:val="24"/>
                <w:szCs w:val="24"/>
                <w:lang w:eastAsia="en-US"/>
              </w:rPr>
            </w:pPr>
            <w:r w:rsidRPr="00F143CC">
              <w:rPr>
                <w:rFonts w:ascii="Times New Roman" w:hAnsi="Times New Roman" w:cs="Times New Roman"/>
                <w:sz w:val="26"/>
                <w:szCs w:val="26"/>
                <w:lang w:eastAsia="en-US"/>
              </w:rPr>
              <w:t>269.1.2. платники орендної плати - землекористувачі (орендарі) земельних ділянок державної та комунальної власності на умовах оренди</w:t>
            </w:r>
          </w:p>
        </w:tc>
        <w:tc>
          <w:tcPr>
            <w:tcW w:w="3686" w:type="dxa"/>
          </w:tcPr>
          <w:p w:rsidR="005816B6" w:rsidRPr="00F143CC" w:rsidRDefault="005816B6" w:rsidP="00F143CC">
            <w:pPr>
              <w:spacing w:after="0" w:line="240" w:lineRule="auto"/>
              <w:jc w:val="center"/>
              <w:rPr>
                <w:rFonts w:ascii="Times New Roman" w:hAnsi="Times New Roman" w:cs="Times New Roman"/>
                <w:b/>
                <w:sz w:val="28"/>
                <w:szCs w:val="28"/>
                <w:lang w:eastAsia="en-US"/>
              </w:rPr>
            </w:pPr>
            <w:r w:rsidRPr="00F143CC">
              <w:rPr>
                <w:rFonts w:ascii="Times New Roman" w:hAnsi="Times New Roman" w:cs="Times New Roman"/>
                <w:b/>
                <w:sz w:val="28"/>
                <w:szCs w:val="28"/>
                <w:lang w:eastAsia="en-US"/>
              </w:rPr>
              <w:t>Набирає чинності з 1 січня 2022 року</w:t>
            </w:r>
          </w:p>
          <w:p w:rsidR="005816B6" w:rsidRPr="00F143CC" w:rsidRDefault="005816B6" w:rsidP="00F143CC">
            <w:pPr>
              <w:spacing w:after="0" w:line="240" w:lineRule="auto"/>
              <w:jc w:val="both"/>
              <w:rPr>
                <w:rFonts w:ascii="Cambria" w:hAnsi="Cambria" w:cs="Times New Roman"/>
                <w:sz w:val="28"/>
                <w:szCs w:val="28"/>
                <w:lang w:eastAsia="en-US"/>
              </w:rPr>
            </w:pPr>
            <w:r w:rsidRPr="00F143CC">
              <w:rPr>
                <w:rFonts w:ascii="Times New Roman" w:hAnsi="Times New Roman" w:cs="Times New Roman"/>
                <w:sz w:val="28"/>
                <w:szCs w:val="28"/>
                <w:lang w:eastAsia="en-US"/>
              </w:rPr>
              <w:t>До платників  плати за землю додано платників  орендної плати - землекористувачів (орендарів) земельних ділянок державної та комунальної власності на умовах оренди</w:t>
            </w:r>
          </w:p>
        </w:tc>
      </w:tr>
      <w:tr w:rsidR="005816B6" w:rsidTr="00F143CC">
        <w:tc>
          <w:tcPr>
            <w:tcW w:w="5387" w:type="dxa"/>
          </w:tcPr>
          <w:p w:rsidR="005816B6" w:rsidRPr="00F143CC" w:rsidRDefault="005816B6" w:rsidP="00F143CC">
            <w:pPr>
              <w:spacing w:after="0" w:line="240" w:lineRule="auto"/>
              <w:ind w:firstLine="33"/>
              <w:jc w:val="both"/>
              <w:rPr>
                <w:rFonts w:ascii="Times New Roman" w:hAnsi="Times New Roman" w:cs="Times New Roman"/>
                <w:b/>
                <w:sz w:val="26"/>
                <w:szCs w:val="26"/>
                <w:lang w:eastAsia="en-US"/>
              </w:rPr>
            </w:pPr>
            <w:r w:rsidRPr="00F143CC">
              <w:rPr>
                <w:rFonts w:ascii="Times New Roman" w:hAnsi="Times New Roman" w:cs="Times New Roman"/>
                <w:b/>
                <w:sz w:val="26"/>
                <w:szCs w:val="26"/>
                <w:lang w:eastAsia="en-US"/>
              </w:rPr>
              <w:t>Стаття 270. Об'єкти оподаткування земельним податком</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12" w:name="n11930"/>
            <w:bookmarkStart w:id="13" w:name="n6757"/>
            <w:bookmarkEnd w:id="12"/>
            <w:bookmarkEnd w:id="13"/>
            <w:r w:rsidRPr="00F143CC">
              <w:rPr>
                <w:rFonts w:ascii="Times New Roman" w:hAnsi="Times New Roman" w:cs="Times New Roman"/>
                <w:sz w:val="26"/>
                <w:szCs w:val="26"/>
                <w:lang w:eastAsia="en-US"/>
              </w:rPr>
              <w:t>270.1. Об'єктами оподаткування є:</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14" w:name="n6758"/>
            <w:bookmarkEnd w:id="14"/>
            <w:r w:rsidRPr="00F143CC">
              <w:rPr>
                <w:rFonts w:ascii="Times New Roman" w:hAnsi="Times New Roman" w:cs="Times New Roman"/>
                <w:sz w:val="26"/>
                <w:szCs w:val="26"/>
                <w:lang w:eastAsia="en-US"/>
              </w:rPr>
              <w:t>270.1.1. земельні ділянки, які перебувають у власності або користуванні;</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15" w:name="n6759"/>
            <w:bookmarkEnd w:id="15"/>
            <w:r w:rsidRPr="00F143CC">
              <w:rPr>
                <w:rFonts w:ascii="Times New Roman" w:hAnsi="Times New Roman" w:cs="Times New Roman"/>
                <w:sz w:val="26"/>
                <w:szCs w:val="26"/>
                <w:lang w:eastAsia="en-US"/>
              </w:rPr>
              <w:t>270.1.2. земельні частки (паї), які перебувають у власності.</w:t>
            </w:r>
          </w:p>
          <w:p w:rsidR="005816B6" w:rsidRPr="00F143CC" w:rsidRDefault="005816B6" w:rsidP="00F143CC">
            <w:pPr>
              <w:spacing w:after="0" w:line="240" w:lineRule="auto"/>
              <w:jc w:val="center"/>
              <w:rPr>
                <w:rFonts w:ascii="Cambria" w:hAnsi="Cambria" w:cs="Times New Roman"/>
                <w:lang w:eastAsia="en-US"/>
              </w:rPr>
            </w:pPr>
          </w:p>
        </w:tc>
        <w:tc>
          <w:tcPr>
            <w:tcW w:w="6804" w:type="dxa"/>
          </w:tcPr>
          <w:p w:rsidR="005816B6" w:rsidRPr="00F143CC" w:rsidRDefault="005816B6" w:rsidP="00F143CC">
            <w:pPr>
              <w:spacing w:after="0" w:line="240" w:lineRule="auto"/>
              <w:ind w:firstLine="33"/>
              <w:jc w:val="both"/>
              <w:rPr>
                <w:rFonts w:ascii="Times New Roman" w:hAnsi="Times New Roman" w:cs="Times New Roman"/>
                <w:b/>
                <w:sz w:val="26"/>
                <w:szCs w:val="26"/>
                <w:lang w:eastAsia="en-US"/>
              </w:rPr>
            </w:pPr>
            <w:r w:rsidRPr="00F143CC">
              <w:rPr>
                <w:rFonts w:ascii="Times New Roman" w:hAnsi="Times New Roman" w:cs="Times New Roman"/>
                <w:b/>
                <w:sz w:val="26"/>
                <w:szCs w:val="26"/>
                <w:lang w:eastAsia="en-US"/>
              </w:rPr>
              <w:t>Стаття 270. Об’єкти оподаткування платою за землю</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270.1. Об’єктами оподаткування платою за землю є:</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270.1.1. об’єкти оподаткування земельним податком:</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270.1.1.1. земельні ділянки, які перебувають у власності;</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270.1.1.2. земельні частки (паї), які перебувають у власності;</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270.1.1.3. земельні ділянки державної та комунальної власності, які перебувають у володінні на праві постійного користування;</w:t>
            </w:r>
          </w:p>
          <w:p w:rsidR="005816B6" w:rsidRPr="00F143CC" w:rsidRDefault="005816B6" w:rsidP="00F143CC">
            <w:pPr>
              <w:spacing w:after="0" w:line="240" w:lineRule="auto"/>
              <w:ind w:firstLine="33"/>
              <w:jc w:val="both"/>
              <w:rPr>
                <w:rFonts w:ascii="Cambria" w:hAnsi="Cambria" w:cs="Times New Roman"/>
                <w:sz w:val="24"/>
                <w:szCs w:val="24"/>
                <w:lang w:eastAsia="en-US"/>
              </w:rPr>
            </w:pPr>
            <w:r w:rsidRPr="00F143CC">
              <w:rPr>
                <w:rFonts w:ascii="Times New Roman" w:hAnsi="Times New Roman" w:cs="Times New Roman"/>
                <w:sz w:val="26"/>
                <w:szCs w:val="26"/>
                <w:lang w:eastAsia="en-US"/>
              </w:rPr>
              <w:lastRenderedPageBreak/>
              <w:t>270.1.2. об’єкти оподаткування орендною платою - земельні ділянки державної та комунальної власності, надані в користування на умовах оренди</w:t>
            </w:r>
          </w:p>
        </w:tc>
        <w:tc>
          <w:tcPr>
            <w:tcW w:w="3686" w:type="dxa"/>
          </w:tcPr>
          <w:p w:rsidR="005816B6" w:rsidRPr="00F143CC" w:rsidRDefault="005816B6" w:rsidP="00F143CC">
            <w:pPr>
              <w:spacing w:after="0" w:line="240" w:lineRule="auto"/>
              <w:jc w:val="center"/>
              <w:rPr>
                <w:rFonts w:ascii="Times New Roman" w:hAnsi="Times New Roman" w:cs="Times New Roman"/>
                <w:b/>
                <w:sz w:val="28"/>
                <w:szCs w:val="28"/>
                <w:lang w:eastAsia="en-US"/>
              </w:rPr>
            </w:pPr>
            <w:r w:rsidRPr="00F143CC">
              <w:rPr>
                <w:rFonts w:ascii="Times New Roman" w:hAnsi="Times New Roman" w:cs="Times New Roman"/>
                <w:b/>
                <w:sz w:val="28"/>
                <w:szCs w:val="28"/>
                <w:lang w:eastAsia="en-US"/>
              </w:rPr>
              <w:lastRenderedPageBreak/>
              <w:t>Набирає чинності з 1 січня 2022 року</w:t>
            </w:r>
          </w:p>
          <w:p w:rsidR="005816B6" w:rsidRPr="00F143CC" w:rsidRDefault="005816B6" w:rsidP="00F143CC">
            <w:pPr>
              <w:spacing w:after="0" w:line="240" w:lineRule="auto"/>
              <w:ind w:firstLine="33"/>
              <w:jc w:val="both"/>
              <w:rPr>
                <w:rFonts w:ascii="Times New Roman" w:hAnsi="Times New Roman" w:cs="Times New Roman"/>
                <w:sz w:val="28"/>
                <w:szCs w:val="28"/>
                <w:lang w:eastAsia="en-US"/>
              </w:rPr>
            </w:pPr>
            <w:r w:rsidRPr="00F143CC">
              <w:rPr>
                <w:rFonts w:ascii="Times New Roman" w:hAnsi="Times New Roman" w:cs="Times New Roman"/>
                <w:sz w:val="28"/>
                <w:szCs w:val="28"/>
                <w:lang w:eastAsia="en-US"/>
              </w:rPr>
              <w:t xml:space="preserve">До об’єктів  оподаткування платою за землю додано: </w:t>
            </w:r>
          </w:p>
          <w:p w:rsidR="005816B6" w:rsidRPr="00F143CC" w:rsidRDefault="005816B6" w:rsidP="00F143CC">
            <w:pPr>
              <w:spacing w:after="0" w:line="240" w:lineRule="auto"/>
              <w:ind w:firstLine="33"/>
              <w:jc w:val="both"/>
              <w:rPr>
                <w:rFonts w:ascii="Times New Roman" w:hAnsi="Times New Roman" w:cs="Times New Roman"/>
                <w:sz w:val="28"/>
                <w:szCs w:val="28"/>
                <w:lang w:eastAsia="en-US"/>
              </w:rPr>
            </w:pPr>
            <w:r w:rsidRPr="00F143CC">
              <w:rPr>
                <w:rFonts w:ascii="Times New Roman" w:hAnsi="Times New Roman" w:cs="Times New Roman"/>
                <w:sz w:val="28"/>
                <w:szCs w:val="28"/>
                <w:lang w:eastAsia="en-US"/>
              </w:rPr>
              <w:t xml:space="preserve">- земельні ділянки державної та комунальної власності, які перебувають у володінні на праві </w:t>
            </w:r>
            <w:r w:rsidRPr="00F143CC">
              <w:rPr>
                <w:rFonts w:ascii="Times New Roman" w:hAnsi="Times New Roman" w:cs="Times New Roman"/>
                <w:sz w:val="28"/>
                <w:szCs w:val="28"/>
                <w:lang w:eastAsia="en-US"/>
              </w:rPr>
              <w:lastRenderedPageBreak/>
              <w:t>постійного користування;</w:t>
            </w:r>
          </w:p>
          <w:p w:rsidR="005816B6" w:rsidRPr="00F143CC" w:rsidRDefault="005816B6" w:rsidP="00F143CC">
            <w:pPr>
              <w:spacing w:after="0" w:line="240" w:lineRule="auto"/>
              <w:ind w:firstLine="33"/>
              <w:jc w:val="both"/>
              <w:rPr>
                <w:rFonts w:ascii="Cambria" w:hAnsi="Cambria" w:cs="Times New Roman"/>
                <w:sz w:val="28"/>
                <w:szCs w:val="28"/>
                <w:lang w:eastAsia="en-US"/>
              </w:rPr>
            </w:pPr>
            <w:r w:rsidRPr="00F143CC">
              <w:rPr>
                <w:rFonts w:ascii="Times New Roman" w:hAnsi="Times New Roman" w:cs="Times New Roman"/>
                <w:sz w:val="28"/>
                <w:szCs w:val="28"/>
                <w:lang w:eastAsia="en-US"/>
              </w:rPr>
              <w:t xml:space="preserve">- об’єкти оподаткування орендною платою </w:t>
            </w:r>
          </w:p>
        </w:tc>
      </w:tr>
      <w:tr w:rsidR="005816B6" w:rsidTr="00F143CC">
        <w:tc>
          <w:tcPr>
            <w:tcW w:w="5387" w:type="dxa"/>
          </w:tcPr>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b/>
                <w:sz w:val="26"/>
                <w:szCs w:val="26"/>
                <w:lang w:eastAsia="en-US"/>
              </w:rPr>
              <w:lastRenderedPageBreak/>
              <w:t>п.271.1.</w:t>
            </w:r>
            <w:r w:rsidRPr="00F143CC">
              <w:rPr>
                <w:rFonts w:ascii="Times New Roman" w:hAnsi="Times New Roman" w:cs="Times New Roman"/>
                <w:sz w:val="26"/>
                <w:szCs w:val="26"/>
                <w:lang w:eastAsia="en-US"/>
              </w:rPr>
              <w:t xml:space="preserve"> Базою оподаткування є:</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16" w:name="n6762"/>
            <w:bookmarkEnd w:id="16"/>
            <w:r w:rsidRPr="00F143CC">
              <w:rPr>
                <w:rFonts w:ascii="Times New Roman" w:hAnsi="Times New Roman" w:cs="Times New Roman"/>
                <w:sz w:val="26"/>
                <w:szCs w:val="26"/>
                <w:lang w:eastAsia="en-US"/>
              </w:rPr>
              <w:t>271.1.1. нормативна грошова оцінка земельних ділянок з урахуванням коефіцієнта індексації, визначеного відповідно до порядку, встановленого цим розділом;</w:t>
            </w:r>
          </w:p>
          <w:p w:rsidR="005816B6" w:rsidRPr="00F143CC" w:rsidRDefault="005816B6" w:rsidP="00F143CC">
            <w:pPr>
              <w:spacing w:after="0" w:line="240" w:lineRule="auto"/>
              <w:jc w:val="both"/>
              <w:rPr>
                <w:rFonts w:ascii="Cambria" w:hAnsi="Cambria" w:cs="Times New Roman"/>
                <w:lang w:eastAsia="en-US"/>
              </w:rPr>
            </w:pPr>
          </w:p>
        </w:tc>
        <w:tc>
          <w:tcPr>
            <w:tcW w:w="6804" w:type="dxa"/>
          </w:tcPr>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b/>
                <w:sz w:val="26"/>
                <w:szCs w:val="26"/>
                <w:lang w:eastAsia="en-US"/>
              </w:rPr>
              <w:t>п.271.1.</w:t>
            </w:r>
            <w:r w:rsidRPr="00F143CC">
              <w:rPr>
                <w:rFonts w:ascii="Times New Roman" w:hAnsi="Times New Roman" w:cs="Times New Roman"/>
                <w:sz w:val="26"/>
                <w:szCs w:val="26"/>
                <w:lang w:eastAsia="en-US"/>
              </w:rPr>
              <w:t xml:space="preserve"> Базою оподаткування є:</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271.1.1. нормативна грошова оцінка земельної ділянки з урахуванням коефіцієнта індексації, визначеного відповідно до порядку, встановленого цим розділом;</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271.1.2. площа земельної ділянки, нормативну грошову оцінку якої не проведено.</w:t>
            </w:r>
          </w:p>
          <w:p w:rsidR="005816B6" w:rsidRPr="00F143CC" w:rsidRDefault="005816B6" w:rsidP="00F143CC">
            <w:pPr>
              <w:spacing w:after="0" w:line="240" w:lineRule="auto"/>
              <w:ind w:firstLine="33"/>
              <w:jc w:val="both"/>
              <w:rPr>
                <w:rFonts w:ascii="Cambria" w:hAnsi="Cambria" w:cs="Times New Roman"/>
                <w:b/>
                <w:sz w:val="24"/>
                <w:szCs w:val="24"/>
                <w:lang w:eastAsia="en-US"/>
              </w:rPr>
            </w:pPr>
            <w:r w:rsidRPr="00F143CC">
              <w:rPr>
                <w:rFonts w:ascii="Times New Roman" w:hAnsi="Times New Roman" w:cs="Times New Roman"/>
                <w:b/>
                <w:sz w:val="26"/>
                <w:szCs w:val="26"/>
                <w:lang w:eastAsia="en-US"/>
              </w:rPr>
              <w:t>База оподаткування по земельних частках (паях) визначається згідно із даними земельних ділянок, на які фізичні особи мають право як власники земельних часток (паїв), з урахуванням підпунктів 271.1.1 та 271.1.2 цього пункту</w:t>
            </w:r>
          </w:p>
        </w:tc>
        <w:tc>
          <w:tcPr>
            <w:tcW w:w="3686" w:type="dxa"/>
          </w:tcPr>
          <w:p w:rsidR="005816B6" w:rsidRPr="00F143CC" w:rsidRDefault="005816B6" w:rsidP="00F143CC">
            <w:pPr>
              <w:spacing w:after="0" w:line="240" w:lineRule="auto"/>
              <w:jc w:val="center"/>
              <w:rPr>
                <w:rFonts w:ascii="Times New Roman" w:hAnsi="Times New Roman" w:cs="Times New Roman"/>
                <w:b/>
                <w:sz w:val="28"/>
                <w:szCs w:val="28"/>
                <w:lang w:eastAsia="en-US"/>
              </w:rPr>
            </w:pPr>
            <w:r w:rsidRPr="00F143CC">
              <w:rPr>
                <w:rFonts w:ascii="Times New Roman" w:hAnsi="Times New Roman" w:cs="Times New Roman"/>
                <w:b/>
                <w:sz w:val="28"/>
                <w:szCs w:val="28"/>
                <w:lang w:eastAsia="en-US"/>
              </w:rPr>
              <w:t>Набирає чинності з 1 січня 2022 року</w:t>
            </w:r>
          </w:p>
          <w:p w:rsidR="005816B6" w:rsidRPr="00F143CC" w:rsidRDefault="005816B6" w:rsidP="00F143CC">
            <w:pPr>
              <w:spacing w:after="0" w:line="240" w:lineRule="auto"/>
              <w:jc w:val="both"/>
              <w:rPr>
                <w:rFonts w:ascii="Cambria" w:hAnsi="Cambria" w:cs="Times New Roman"/>
                <w:sz w:val="28"/>
                <w:szCs w:val="28"/>
                <w:lang w:eastAsia="en-US"/>
              </w:rPr>
            </w:pPr>
          </w:p>
          <w:p w:rsidR="005816B6" w:rsidRPr="00F143CC" w:rsidRDefault="005816B6" w:rsidP="00F143CC">
            <w:pPr>
              <w:spacing w:after="0" w:line="240" w:lineRule="auto"/>
              <w:ind w:firstLine="33"/>
              <w:jc w:val="both"/>
              <w:rPr>
                <w:rFonts w:ascii="Cambria" w:hAnsi="Cambria" w:cs="Times New Roman"/>
                <w:sz w:val="28"/>
                <w:szCs w:val="28"/>
                <w:lang w:eastAsia="en-US"/>
              </w:rPr>
            </w:pPr>
            <w:r w:rsidRPr="00F143CC">
              <w:rPr>
                <w:rFonts w:ascii="Times New Roman" w:hAnsi="Times New Roman" w:cs="Times New Roman"/>
                <w:sz w:val="28"/>
                <w:szCs w:val="28"/>
                <w:lang w:eastAsia="en-US"/>
              </w:rPr>
              <w:t>Наведено порядок визначення бази  оподаткування по земельних частках (паях)</w:t>
            </w:r>
          </w:p>
        </w:tc>
      </w:tr>
      <w:tr w:rsidR="005816B6" w:rsidTr="00F143CC">
        <w:tc>
          <w:tcPr>
            <w:tcW w:w="5387" w:type="dxa"/>
          </w:tcPr>
          <w:p w:rsidR="005816B6" w:rsidRPr="00F143CC" w:rsidRDefault="005816B6" w:rsidP="00F143CC">
            <w:pPr>
              <w:spacing w:after="0" w:line="240" w:lineRule="auto"/>
              <w:ind w:firstLine="33"/>
              <w:jc w:val="both"/>
              <w:rPr>
                <w:rFonts w:ascii="Times New Roman" w:hAnsi="Times New Roman" w:cs="Times New Roman"/>
                <w:b/>
                <w:sz w:val="26"/>
                <w:szCs w:val="26"/>
                <w:lang w:eastAsia="en-US"/>
              </w:rPr>
            </w:pPr>
            <w:r w:rsidRPr="00F143CC">
              <w:rPr>
                <w:rFonts w:ascii="Times New Roman" w:hAnsi="Times New Roman" w:cs="Times New Roman"/>
                <w:b/>
                <w:sz w:val="26"/>
                <w:szCs w:val="26"/>
                <w:lang w:eastAsia="en-US"/>
              </w:rPr>
              <w:t>Стаття 274. Ставка земельного податку за земельні ділянки, нормативну грошову оцінку яких проведено (незалежно від місцезнаходження)</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17" w:name="n11935"/>
            <w:bookmarkStart w:id="18" w:name="n6777"/>
            <w:bookmarkEnd w:id="17"/>
            <w:bookmarkEnd w:id="18"/>
            <w:r w:rsidRPr="00F143CC">
              <w:rPr>
                <w:rFonts w:ascii="Times New Roman" w:hAnsi="Times New Roman" w:cs="Times New Roman"/>
                <w:sz w:val="26"/>
                <w:szCs w:val="26"/>
                <w:lang w:eastAsia="en-US"/>
              </w:rPr>
              <w:t>274.1. Ставка податку за земельні ділянки, нормативну грошову оцінку яких проведено, встановлюється у розмірі не більше 3 відсотків від їх нормативної грошової оцінки, для земель загального користування - не більше 1 відсотка від їх нормативної грошової оцінки, а для сільськогосподарських угідь - не менше 0,3 відсотка та не більше 1 відсотка від їх нормативної грошової оцінки, а для лісових земель - не більше 0,1 відсотка від їх нормативної грошової оцінки.</w:t>
            </w:r>
          </w:p>
          <w:p w:rsidR="005816B6" w:rsidRPr="00F143CC" w:rsidRDefault="005816B6" w:rsidP="00F143CC">
            <w:pPr>
              <w:spacing w:after="0" w:line="240" w:lineRule="auto"/>
              <w:ind w:firstLine="33"/>
              <w:jc w:val="both"/>
              <w:rPr>
                <w:rFonts w:ascii="Cambria" w:hAnsi="Cambria" w:cs="Times New Roman"/>
                <w:lang w:eastAsia="en-US"/>
              </w:rPr>
            </w:pPr>
            <w:bookmarkStart w:id="19" w:name="n6778"/>
            <w:bookmarkStart w:id="20" w:name="n11937"/>
            <w:bookmarkEnd w:id="19"/>
            <w:bookmarkEnd w:id="20"/>
            <w:r w:rsidRPr="00F143CC">
              <w:rPr>
                <w:rFonts w:ascii="Times New Roman" w:hAnsi="Times New Roman" w:cs="Times New Roman"/>
                <w:sz w:val="26"/>
                <w:szCs w:val="26"/>
                <w:lang w:eastAsia="en-US"/>
              </w:rPr>
              <w:t xml:space="preserve">274.2. Ставка податку встановлюється у розмірі не більше 12 відсотків від їх нормативної грошової оцінки за земельні ділянки, які перебувають у постійному користуванні суб’єктів господарювання (крім </w:t>
            </w:r>
            <w:r w:rsidRPr="00F143CC">
              <w:rPr>
                <w:rFonts w:ascii="Times New Roman" w:hAnsi="Times New Roman" w:cs="Times New Roman"/>
                <w:sz w:val="26"/>
                <w:szCs w:val="26"/>
                <w:lang w:eastAsia="en-US"/>
              </w:rPr>
              <w:lastRenderedPageBreak/>
              <w:t>державної та комунальної форми власності)</w:t>
            </w:r>
          </w:p>
        </w:tc>
        <w:tc>
          <w:tcPr>
            <w:tcW w:w="6804" w:type="dxa"/>
          </w:tcPr>
          <w:p w:rsidR="005816B6" w:rsidRPr="00F143CC" w:rsidRDefault="005816B6" w:rsidP="00F143CC">
            <w:pPr>
              <w:spacing w:after="0" w:line="240" w:lineRule="auto"/>
              <w:ind w:firstLine="33"/>
              <w:jc w:val="both"/>
              <w:rPr>
                <w:rFonts w:ascii="Times New Roman" w:hAnsi="Times New Roman" w:cs="Times New Roman"/>
                <w:b/>
                <w:sz w:val="26"/>
                <w:szCs w:val="26"/>
                <w:lang w:eastAsia="en-US"/>
              </w:rPr>
            </w:pPr>
            <w:r w:rsidRPr="00F143CC">
              <w:rPr>
                <w:rFonts w:ascii="Times New Roman" w:hAnsi="Times New Roman" w:cs="Times New Roman"/>
                <w:b/>
                <w:sz w:val="26"/>
                <w:szCs w:val="26"/>
                <w:lang w:eastAsia="en-US"/>
              </w:rPr>
              <w:lastRenderedPageBreak/>
              <w:t>Стаття 274. Ставка земельного податку за земельні ділянки, у тому числі право на які фізичні особи мають як власники земельних часток (паїв), нормативну грошову оцінку яких проведено (незалежно від місцезнаходження)</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 xml:space="preserve">274.1. Ставка податку за земельні ділянки, </w:t>
            </w:r>
            <w:r w:rsidRPr="00F143CC">
              <w:rPr>
                <w:rFonts w:ascii="Times New Roman" w:hAnsi="Times New Roman" w:cs="Times New Roman"/>
                <w:b/>
                <w:sz w:val="26"/>
                <w:szCs w:val="26"/>
                <w:lang w:eastAsia="en-US"/>
              </w:rPr>
              <w:t>у тому числі право на які фізичні особи мають як власники земельних часток (паїв)</w:t>
            </w:r>
            <w:r w:rsidRPr="00F143CC">
              <w:rPr>
                <w:rFonts w:ascii="Times New Roman" w:hAnsi="Times New Roman" w:cs="Times New Roman"/>
                <w:sz w:val="26"/>
                <w:szCs w:val="26"/>
                <w:lang w:eastAsia="en-US"/>
              </w:rPr>
              <w:t>, нормативну грошову оцінку яких проведено, встановлюється у розмірі не більше 3 відсотків від їх нормативної грошової оцінки, для земель загального користування - не більше 1 відсотка від їх нормативної грошової оцінки, для сільськогосподарських угідь - не менше 0,3 відсотка та не більше 1 відсотка від їх нормативної грошової оцінки, а для лісових земель - не більше 0,1 відсотка від їх нормативної грошової оцінки.</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274.2. Ставка податку встановлюється у розмірі не більше 12 відсотків від їх нормативної грошової оцінки за земельні ділянки, які перебувають у постійному користуванні суб’єктів господарювання (крім державної та комунальної форм власності)</w:t>
            </w:r>
          </w:p>
          <w:p w:rsidR="005816B6" w:rsidRPr="00F143CC" w:rsidRDefault="005816B6" w:rsidP="00F143CC">
            <w:pPr>
              <w:spacing w:after="0" w:line="240" w:lineRule="auto"/>
              <w:jc w:val="both"/>
              <w:rPr>
                <w:rFonts w:ascii="Cambria" w:hAnsi="Cambria" w:cs="Times New Roman"/>
                <w:sz w:val="24"/>
                <w:szCs w:val="24"/>
                <w:lang w:eastAsia="en-US"/>
              </w:rPr>
            </w:pPr>
          </w:p>
        </w:tc>
        <w:tc>
          <w:tcPr>
            <w:tcW w:w="3686" w:type="dxa"/>
          </w:tcPr>
          <w:p w:rsidR="005816B6" w:rsidRPr="00F143CC" w:rsidRDefault="005816B6" w:rsidP="00F143CC">
            <w:pPr>
              <w:spacing w:after="0" w:line="240" w:lineRule="auto"/>
              <w:jc w:val="center"/>
              <w:rPr>
                <w:rFonts w:ascii="Times New Roman" w:hAnsi="Times New Roman" w:cs="Times New Roman"/>
                <w:b/>
                <w:sz w:val="28"/>
                <w:szCs w:val="28"/>
                <w:lang w:eastAsia="en-US"/>
              </w:rPr>
            </w:pPr>
            <w:r w:rsidRPr="00F143CC">
              <w:rPr>
                <w:rFonts w:ascii="Times New Roman" w:hAnsi="Times New Roman" w:cs="Times New Roman"/>
                <w:b/>
                <w:sz w:val="28"/>
                <w:szCs w:val="28"/>
                <w:lang w:eastAsia="en-US"/>
              </w:rPr>
              <w:lastRenderedPageBreak/>
              <w:t>Набирає чинності з 1 січня 2022 року</w:t>
            </w:r>
          </w:p>
          <w:p w:rsidR="005816B6" w:rsidRPr="00F143CC" w:rsidRDefault="005816B6" w:rsidP="00F143CC">
            <w:pPr>
              <w:spacing w:after="0" w:line="240" w:lineRule="auto"/>
              <w:ind w:firstLine="33"/>
              <w:jc w:val="both"/>
              <w:rPr>
                <w:rFonts w:ascii="Times New Roman" w:hAnsi="Times New Roman" w:cs="Times New Roman"/>
                <w:sz w:val="28"/>
                <w:szCs w:val="28"/>
                <w:lang w:eastAsia="en-US"/>
              </w:rPr>
            </w:pPr>
            <w:r w:rsidRPr="00F143CC">
              <w:rPr>
                <w:rFonts w:ascii="Times New Roman" w:hAnsi="Times New Roman" w:cs="Times New Roman"/>
                <w:sz w:val="28"/>
                <w:szCs w:val="28"/>
                <w:lang w:eastAsia="en-US"/>
              </w:rPr>
              <w:t>Ставки земельного податку не змінено.</w:t>
            </w:r>
          </w:p>
          <w:p w:rsidR="005816B6" w:rsidRPr="00F143CC" w:rsidRDefault="005816B6" w:rsidP="00F143CC">
            <w:pPr>
              <w:spacing w:after="0" w:line="240" w:lineRule="auto"/>
              <w:ind w:firstLine="33"/>
              <w:jc w:val="both"/>
              <w:rPr>
                <w:rFonts w:ascii="Cambria" w:hAnsi="Cambria" w:cs="Times New Roman"/>
                <w:sz w:val="28"/>
                <w:szCs w:val="28"/>
                <w:lang w:eastAsia="en-US"/>
              </w:rPr>
            </w:pPr>
            <w:r w:rsidRPr="00F143CC">
              <w:rPr>
                <w:rFonts w:ascii="Times New Roman" w:hAnsi="Times New Roman" w:cs="Times New Roman"/>
                <w:sz w:val="28"/>
                <w:szCs w:val="28"/>
                <w:lang w:eastAsia="en-US"/>
              </w:rPr>
              <w:t>Уточнено як визначається ставка податку за земельні ділянки, у тому числі право на які фізичні особи мають як власники земельних часток (паїв)</w:t>
            </w:r>
          </w:p>
        </w:tc>
      </w:tr>
      <w:tr w:rsidR="005816B6" w:rsidTr="00F143CC">
        <w:tc>
          <w:tcPr>
            <w:tcW w:w="5387" w:type="dxa"/>
            <w:vAlign w:val="center"/>
          </w:tcPr>
          <w:p w:rsidR="005816B6" w:rsidRPr="00F143CC" w:rsidRDefault="005816B6" w:rsidP="00F143CC">
            <w:pPr>
              <w:spacing w:after="0" w:line="240" w:lineRule="auto"/>
              <w:ind w:firstLine="33"/>
              <w:jc w:val="both"/>
              <w:rPr>
                <w:rFonts w:ascii="Times New Roman" w:hAnsi="Times New Roman" w:cs="Times New Roman"/>
                <w:b/>
                <w:sz w:val="26"/>
                <w:szCs w:val="26"/>
                <w:lang w:eastAsia="en-US"/>
              </w:rPr>
            </w:pPr>
            <w:r w:rsidRPr="00F143CC">
              <w:rPr>
                <w:rFonts w:ascii="Times New Roman" w:hAnsi="Times New Roman" w:cs="Times New Roman"/>
                <w:b/>
                <w:sz w:val="26"/>
                <w:szCs w:val="26"/>
                <w:lang w:eastAsia="en-US"/>
              </w:rPr>
              <w:lastRenderedPageBreak/>
              <w:t>Стаття 277. Ставки земельного податку за земельні ділянки, нормативну грошову оцінку яких не проведено</w:t>
            </w:r>
          </w:p>
          <w:p w:rsidR="005816B6" w:rsidRPr="00F143CC" w:rsidRDefault="005816B6" w:rsidP="00F143CC">
            <w:pPr>
              <w:spacing w:after="0" w:line="240" w:lineRule="auto"/>
              <w:ind w:firstLine="33"/>
              <w:jc w:val="both"/>
              <w:rPr>
                <w:rFonts w:ascii="Cambria" w:hAnsi="Cambria" w:cs="Times New Roman"/>
                <w:lang w:eastAsia="en-US"/>
              </w:rPr>
            </w:pPr>
            <w:bookmarkStart w:id="21" w:name="n6809"/>
            <w:bookmarkEnd w:id="21"/>
            <w:r w:rsidRPr="00F143CC">
              <w:rPr>
                <w:rFonts w:ascii="Times New Roman" w:hAnsi="Times New Roman" w:cs="Times New Roman"/>
                <w:sz w:val="26"/>
                <w:szCs w:val="26"/>
                <w:lang w:eastAsia="en-US"/>
              </w:rPr>
              <w:t>277.1. Ставка податку за земельні ділянки, розташовані за межами населених пунктів або в межах населених пунктів, встановлюється у розмірі не більше 5 відсотків від нормативної грошової оцінки одиниці площі ріллі по Автономній Республіці Крим або по області, а для сільськогосподарських угідь - не менше 0,3 відсотка та не більше 5 відсотків від нормативної грошової оцінки одиниці площі ріллі по Автономній Республіці Крим або по області, а для лісових земель - не більше 0,1 відсотка від нормативної грошової оцінки площі ріллі по Автономній Республіці Крим або по області.</w:t>
            </w:r>
          </w:p>
        </w:tc>
        <w:tc>
          <w:tcPr>
            <w:tcW w:w="6804" w:type="dxa"/>
          </w:tcPr>
          <w:p w:rsidR="005816B6" w:rsidRPr="00F143CC" w:rsidRDefault="005816B6" w:rsidP="00F143CC">
            <w:pPr>
              <w:spacing w:after="0" w:line="240" w:lineRule="auto"/>
              <w:ind w:firstLine="33"/>
              <w:jc w:val="both"/>
              <w:rPr>
                <w:rFonts w:ascii="Times New Roman" w:hAnsi="Times New Roman" w:cs="Times New Roman"/>
                <w:b/>
                <w:sz w:val="26"/>
                <w:szCs w:val="26"/>
                <w:lang w:eastAsia="en-US"/>
              </w:rPr>
            </w:pPr>
            <w:r w:rsidRPr="00F143CC">
              <w:rPr>
                <w:rFonts w:ascii="Times New Roman" w:hAnsi="Times New Roman" w:cs="Times New Roman"/>
                <w:b/>
                <w:sz w:val="26"/>
                <w:szCs w:val="26"/>
                <w:lang w:eastAsia="en-US"/>
              </w:rPr>
              <w:t>Стаття 277. Ставки земельного податку за земельні ділянки, у тому числі право на які фізичні особи мають як власники земельних часток (паїв), нормативну грошову оцінку яких не проведено</w:t>
            </w:r>
          </w:p>
          <w:p w:rsidR="005816B6" w:rsidRPr="00F143CC" w:rsidRDefault="005816B6" w:rsidP="00F143CC">
            <w:pPr>
              <w:spacing w:after="0" w:line="240" w:lineRule="auto"/>
              <w:ind w:firstLine="33"/>
              <w:jc w:val="both"/>
              <w:rPr>
                <w:rFonts w:ascii="Times New Roman" w:hAnsi="Times New Roman" w:cs="Times New Roman"/>
                <w:sz w:val="28"/>
                <w:szCs w:val="28"/>
                <w:highlight w:val="yellow"/>
                <w:lang w:eastAsia="en-US"/>
              </w:rPr>
            </w:pPr>
            <w:r w:rsidRPr="00F143CC">
              <w:rPr>
                <w:rFonts w:ascii="Times New Roman" w:hAnsi="Times New Roman" w:cs="Times New Roman"/>
                <w:sz w:val="26"/>
                <w:szCs w:val="26"/>
                <w:lang w:eastAsia="en-US"/>
              </w:rPr>
              <w:t>277.1. Ставка податку за земельні ділянки</w:t>
            </w:r>
            <w:r w:rsidRPr="00F143CC">
              <w:rPr>
                <w:rFonts w:ascii="Times New Roman" w:hAnsi="Times New Roman" w:cs="Times New Roman"/>
                <w:b/>
                <w:sz w:val="26"/>
                <w:szCs w:val="26"/>
                <w:lang w:eastAsia="en-US"/>
              </w:rPr>
              <w:t>, у тому числі право на які фізичні особи мають як власники земельних часток (паїв),</w:t>
            </w:r>
            <w:r w:rsidRPr="00F143CC">
              <w:rPr>
                <w:rFonts w:ascii="Times New Roman" w:hAnsi="Times New Roman" w:cs="Times New Roman"/>
                <w:sz w:val="26"/>
                <w:szCs w:val="26"/>
                <w:lang w:eastAsia="en-US"/>
              </w:rPr>
              <w:t xml:space="preserve"> розташовані за межами населених пунктів або в межах населених пунктів, встановлюється у розмірі не більше 5 відсотків від нормативної грошової оцінки одиниці площі ріллі по Автономній Республіці Крим або по області, для сільськогосподарських угідь - не менше 0,3 відсотка та не більше 5 відсотків від нормативної грошової оцінки одиниці площі ріллі по Автономній Республіці Крим або по області, а для лісових земель - не більше 0,1 відсотка від нормативної грошової оцінки площі ріллі по Автономній Республіці Крим або по області".</w:t>
            </w:r>
          </w:p>
        </w:tc>
        <w:tc>
          <w:tcPr>
            <w:tcW w:w="3686" w:type="dxa"/>
          </w:tcPr>
          <w:p w:rsidR="005816B6" w:rsidRPr="00F143CC" w:rsidRDefault="005816B6" w:rsidP="00F143CC">
            <w:pPr>
              <w:spacing w:after="0" w:line="240" w:lineRule="auto"/>
              <w:jc w:val="center"/>
              <w:rPr>
                <w:rFonts w:ascii="Times New Roman" w:hAnsi="Times New Roman" w:cs="Times New Roman"/>
                <w:b/>
                <w:sz w:val="28"/>
                <w:szCs w:val="28"/>
                <w:lang w:eastAsia="en-US"/>
              </w:rPr>
            </w:pPr>
            <w:r w:rsidRPr="00F143CC">
              <w:rPr>
                <w:rFonts w:ascii="Times New Roman" w:hAnsi="Times New Roman" w:cs="Times New Roman"/>
                <w:b/>
                <w:sz w:val="28"/>
                <w:szCs w:val="28"/>
                <w:lang w:eastAsia="en-US"/>
              </w:rPr>
              <w:t>Набирає чинності з 1 січня 2022 року</w:t>
            </w:r>
          </w:p>
          <w:p w:rsidR="005816B6" w:rsidRPr="00F143CC" w:rsidRDefault="005816B6" w:rsidP="00F143CC">
            <w:pPr>
              <w:spacing w:after="0" w:line="240" w:lineRule="auto"/>
              <w:ind w:firstLine="33"/>
              <w:jc w:val="both"/>
              <w:rPr>
                <w:rFonts w:ascii="Times New Roman" w:hAnsi="Times New Roman" w:cs="Times New Roman"/>
                <w:sz w:val="28"/>
                <w:szCs w:val="28"/>
                <w:lang w:eastAsia="en-US"/>
              </w:rPr>
            </w:pPr>
            <w:r w:rsidRPr="00F143CC">
              <w:rPr>
                <w:rFonts w:ascii="Times New Roman" w:hAnsi="Times New Roman" w:cs="Times New Roman"/>
                <w:sz w:val="28"/>
                <w:szCs w:val="28"/>
                <w:lang w:eastAsia="en-US"/>
              </w:rPr>
              <w:t>Ставки земельного податку не змінено.</w:t>
            </w:r>
          </w:p>
          <w:p w:rsidR="005816B6" w:rsidRPr="00F143CC" w:rsidRDefault="005816B6" w:rsidP="00F143CC">
            <w:pPr>
              <w:spacing w:after="0" w:line="240" w:lineRule="auto"/>
              <w:jc w:val="both"/>
              <w:rPr>
                <w:rFonts w:ascii="Cambria" w:hAnsi="Cambria" w:cs="Times New Roman"/>
                <w:sz w:val="28"/>
                <w:szCs w:val="28"/>
                <w:lang w:eastAsia="en-US"/>
              </w:rPr>
            </w:pPr>
            <w:r w:rsidRPr="00F143CC">
              <w:rPr>
                <w:rFonts w:ascii="Times New Roman" w:hAnsi="Times New Roman" w:cs="Times New Roman"/>
                <w:sz w:val="28"/>
                <w:szCs w:val="28"/>
                <w:lang w:eastAsia="en-US"/>
              </w:rPr>
              <w:t>Уточнено як визначається ставка податку за земельні ділянки, у тому числі право на які фізичні особи мають як власники земельних часток (паїв)</w:t>
            </w:r>
          </w:p>
        </w:tc>
      </w:tr>
      <w:tr w:rsidR="005816B6" w:rsidTr="00F143CC">
        <w:tc>
          <w:tcPr>
            <w:tcW w:w="5387" w:type="dxa"/>
          </w:tcPr>
          <w:p w:rsidR="005816B6" w:rsidRPr="00F143CC" w:rsidRDefault="005816B6" w:rsidP="00F143CC">
            <w:pPr>
              <w:spacing w:after="0" w:line="240" w:lineRule="auto"/>
              <w:ind w:firstLine="33"/>
              <w:jc w:val="both"/>
              <w:rPr>
                <w:rFonts w:ascii="Times New Roman" w:hAnsi="Times New Roman" w:cs="Times New Roman"/>
                <w:b/>
                <w:sz w:val="26"/>
                <w:szCs w:val="26"/>
                <w:lang w:eastAsia="en-US"/>
              </w:rPr>
            </w:pPr>
            <w:r w:rsidRPr="00F143CC">
              <w:rPr>
                <w:rFonts w:ascii="Times New Roman" w:hAnsi="Times New Roman" w:cs="Times New Roman"/>
                <w:b/>
                <w:sz w:val="26"/>
                <w:szCs w:val="26"/>
                <w:lang w:eastAsia="en-US"/>
              </w:rPr>
              <w:t>Стаття 284. Особливості оподаткування платою за землю</w:t>
            </w:r>
          </w:p>
          <w:p w:rsidR="005816B6" w:rsidRPr="00F143CC" w:rsidRDefault="005816B6" w:rsidP="00F143CC">
            <w:pPr>
              <w:spacing w:after="0" w:line="240" w:lineRule="auto"/>
              <w:ind w:firstLine="33"/>
              <w:jc w:val="both"/>
              <w:rPr>
                <w:rFonts w:ascii="Times New Roman" w:hAnsi="Times New Roman" w:cs="Times New Roman"/>
                <w:b/>
                <w:sz w:val="26"/>
                <w:szCs w:val="26"/>
                <w:lang w:eastAsia="en-US"/>
              </w:rPr>
            </w:pPr>
          </w:p>
          <w:p w:rsidR="005816B6" w:rsidRPr="00F143CC" w:rsidRDefault="005816B6" w:rsidP="00F143CC">
            <w:pPr>
              <w:spacing w:after="0" w:line="240" w:lineRule="auto"/>
              <w:ind w:firstLine="33"/>
              <w:jc w:val="both"/>
              <w:rPr>
                <w:rFonts w:ascii="Times New Roman" w:hAnsi="Times New Roman" w:cs="Times New Roman"/>
                <w:b/>
                <w:sz w:val="26"/>
                <w:szCs w:val="26"/>
                <w:lang w:eastAsia="en-US"/>
              </w:rPr>
            </w:pPr>
          </w:p>
          <w:p w:rsidR="005816B6" w:rsidRPr="00F143CC" w:rsidRDefault="005816B6" w:rsidP="00F143CC">
            <w:pPr>
              <w:spacing w:after="0" w:line="240" w:lineRule="auto"/>
              <w:ind w:firstLine="33"/>
              <w:jc w:val="both"/>
              <w:rPr>
                <w:rFonts w:ascii="Cambria" w:hAnsi="Cambria" w:cs="Times New Roman"/>
                <w:lang w:eastAsia="en-US"/>
              </w:rPr>
            </w:pPr>
            <w:r w:rsidRPr="00F143CC">
              <w:rPr>
                <w:rFonts w:ascii="Times New Roman" w:hAnsi="Times New Roman" w:cs="Times New Roman"/>
                <w:sz w:val="26"/>
                <w:szCs w:val="26"/>
                <w:lang w:eastAsia="en-US"/>
              </w:rPr>
              <w:t>Редакція відсутня</w:t>
            </w:r>
          </w:p>
        </w:tc>
        <w:tc>
          <w:tcPr>
            <w:tcW w:w="6804" w:type="dxa"/>
          </w:tcPr>
          <w:p w:rsidR="005816B6" w:rsidRPr="00F143CC" w:rsidRDefault="005816B6" w:rsidP="00F143CC">
            <w:pPr>
              <w:spacing w:after="0" w:line="240" w:lineRule="auto"/>
              <w:ind w:firstLine="33"/>
              <w:jc w:val="both"/>
              <w:rPr>
                <w:rFonts w:ascii="Times New Roman" w:hAnsi="Times New Roman" w:cs="Times New Roman"/>
                <w:b/>
                <w:sz w:val="26"/>
                <w:szCs w:val="26"/>
                <w:lang w:eastAsia="en-US"/>
              </w:rPr>
            </w:pPr>
            <w:r w:rsidRPr="00F143CC">
              <w:rPr>
                <w:rFonts w:ascii="Times New Roman" w:hAnsi="Times New Roman" w:cs="Times New Roman"/>
                <w:b/>
                <w:sz w:val="26"/>
                <w:szCs w:val="26"/>
                <w:lang w:eastAsia="en-US"/>
              </w:rPr>
              <w:t>Стаття 284. Особливості оподаткування платою за землю</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b/>
                <w:sz w:val="26"/>
                <w:szCs w:val="26"/>
                <w:lang w:eastAsia="en-US"/>
              </w:rPr>
              <w:t>284.5</w:t>
            </w:r>
            <w:r w:rsidRPr="00F143CC">
              <w:rPr>
                <w:rFonts w:ascii="Times New Roman" w:hAnsi="Times New Roman" w:cs="Times New Roman"/>
                <w:sz w:val="26"/>
                <w:szCs w:val="26"/>
                <w:lang w:eastAsia="en-US"/>
              </w:rPr>
              <w:t xml:space="preserve">. Інформація про виділення земельних ділянок у натурі (на місцевості) власникам земельних часток (паїв) на підставі рішень органу місцевого самоврядування, прийнятих </w:t>
            </w:r>
            <w:r w:rsidRPr="00F143CC">
              <w:rPr>
                <w:rFonts w:ascii="Times New Roman" w:hAnsi="Times New Roman" w:cs="Times New Roman"/>
                <w:b/>
                <w:sz w:val="26"/>
                <w:szCs w:val="26"/>
                <w:lang w:eastAsia="en-US"/>
              </w:rPr>
              <w:t>у попередньому році</w:t>
            </w:r>
            <w:r w:rsidRPr="00F143CC">
              <w:rPr>
                <w:rFonts w:ascii="Times New Roman" w:hAnsi="Times New Roman" w:cs="Times New Roman"/>
                <w:sz w:val="26"/>
                <w:szCs w:val="26"/>
                <w:lang w:eastAsia="en-US"/>
              </w:rPr>
              <w:t xml:space="preserve">, надається відповідному контролюючому органу за місцезнаходженням земельних ділянок </w:t>
            </w:r>
            <w:r w:rsidRPr="00F143CC">
              <w:rPr>
                <w:rFonts w:ascii="Times New Roman" w:hAnsi="Times New Roman" w:cs="Times New Roman"/>
                <w:b/>
                <w:sz w:val="26"/>
                <w:szCs w:val="26"/>
                <w:lang w:eastAsia="en-US"/>
              </w:rPr>
              <w:t>до 1 лютого поточного року.</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 xml:space="preserve">У разі внесення змін органами місцевого самоврядування до раніше прийнятих рішень органу місцевого самоврядування про виділення земельних ділянок у натурі (на місцевості) власникам земельних часток (паїв) інформація про такі зміни надається відповідному контролюючому органу за місцезнаходженням земельних ділянок </w:t>
            </w:r>
            <w:r w:rsidRPr="00F143CC">
              <w:rPr>
                <w:rFonts w:ascii="Times New Roman" w:hAnsi="Times New Roman" w:cs="Times New Roman"/>
                <w:b/>
                <w:sz w:val="26"/>
                <w:szCs w:val="26"/>
                <w:lang w:eastAsia="en-US"/>
              </w:rPr>
              <w:t>протягом 30 календарних днів з дня їх внесення</w:t>
            </w:r>
            <w:r w:rsidRPr="00F143CC">
              <w:rPr>
                <w:rFonts w:ascii="Times New Roman" w:hAnsi="Times New Roman" w:cs="Times New Roman"/>
                <w:sz w:val="26"/>
                <w:szCs w:val="26"/>
                <w:lang w:eastAsia="en-US"/>
              </w:rPr>
              <w:t>.</w:t>
            </w:r>
          </w:p>
          <w:p w:rsidR="005816B6" w:rsidRPr="00F143CC" w:rsidRDefault="005816B6" w:rsidP="00F143CC">
            <w:pPr>
              <w:spacing w:after="0" w:line="240" w:lineRule="auto"/>
              <w:ind w:firstLine="33"/>
              <w:jc w:val="both"/>
              <w:rPr>
                <w:rFonts w:ascii="Times New Roman" w:hAnsi="Times New Roman" w:cs="Times New Roman"/>
                <w:sz w:val="28"/>
                <w:szCs w:val="28"/>
                <w:highlight w:val="yellow"/>
                <w:lang w:eastAsia="en-US"/>
              </w:rPr>
            </w:pPr>
            <w:r w:rsidRPr="00F143CC">
              <w:rPr>
                <w:rFonts w:ascii="Times New Roman" w:hAnsi="Times New Roman" w:cs="Times New Roman"/>
                <w:sz w:val="26"/>
                <w:szCs w:val="26"/>
                <w:lang w:eastAsia="en-US"/>
              </w:rPr>
              <w:lastRenderedPageBreak/>
              <w:t>Така інформація надається в електронному вигляді у порядку та за формою, затвердженими Кабінетом Міністрів України</w:t>
            </w:r>
          </w:p>
        </w:tc>
        <w:tc>
          <w:tcPr>
            <w:tcW w:w="3686" w:type="dxa"/>
          </w:tcPr>
          <w:p w:rsidR="005816B6" w:rsidRPr="00F143CC" w:rsidRDefault="005816B6" w:rsidP="00F143CC">
            <w:pPr>
              <w:spacing w:after="0" w:line="240" w:lineRule="auto"/>
              <w:jc w:val="center"/>
              <w:rPr>
                <w:rFonts w:ascii="Times New Roman" w:hAnsi="Times New Roman" w:cs="Times New Roman"/>
                <w:b/>
                <w:sz w:val="28"/>
                <w:szCs w:val="28"/>
                <w:lang w:eastAsia="en-US"/>
              </w:rPr>
            </w:pPr>
            <w:r w:rsidRPr="00F143CC">
              <w:rPr>
                <w:rFonts w:ascii="Times New Roman" w:hAnsi="Times New Roman" w:cs="Times New Roman"/>
                <w:b/>
                <w:sz w:val="28"/>
                <w:szCs w:val="28"/>
                <w:lang w:eastAsia="en-US"/>
              </w:rPr>
              <w:lastRenderedPageBreak/>
              <w:t>Набирає чинності з 1 січня 2022 року</w:t>
            </w:r>
          </w:p>
          <w:p w:rsidR="005816B6" w:rsidRPr="00F143CC" w:rsidRDefault="005816B6" w:rsidP="00F143CC">
            <w:pPr>
              <w:spacing w:after="0" w:line="240" w:lineRule="auto"/>
              <w:jc w:val="both"/>
              <w:rPr>
                <w:rFonts w:ascii="Times New Roman" w:hAnsi="Times New Roman" w:cs="Times New Roman"/>
                <w:sz w:val="28"/>
                <w:szCs w:val="28"/>
                <w:lang w:eastAsia="en-US"/>
              </w:rPr>
            </w:pPr>
            <w:r w:rsidRPr="00F143CC">
              <w:rPr>
                <w:rFonts w:ascii="Times New Roman" w:hAnsi="Times New Roman" w:cs="Times New Roman"/>
                <w:sz w:val="28"/>
                <w:szCs w:val="28"/>
                <w:lang w:eastAsia="en-US"/>
              </w:rPr>
              <w:t>Встановлено терміни надання інформації про виділення земельних ділянок у натурі  власникам земельних часток (паїв) на підставі рішень органу місцевого самоврядування</w:t>
            </w:r>
          </w:p>
          <w:p w:rsidR="005816B6" w:rsidRPr="00F143CC" w:rsidRDefault="005816B6" w:rsidP="00F143CC">
            <w:pPr>
              <w:spacing w:after="0" w:line="240" w:lineRule="auto"/>
              <w:jc w:val="both"/>
              <w:rPr>
                <w:rFonts w:ascii="Times New Roman" w:hAnsi="Times New Roman" w:cs="Times New Roman"/>
                <w:sz w:val="28"/>
                <w:szCs w:val="28"/>
                <w:lang w:eastAsia="en-US"/>
              </w:rPr>
            </w:pPr>
          </w:p>
          <w:p w:rsidR="005816B6" w:rsidRPr="00F143CC" w:rsidRDefault="005816B6" w:rsidP="00F143CC">
            <w:pPr>
              <w:spacing w:after="0" w:line="240" w:lineRule="auto"/>
              <w:jc w:val="both"/>
              <w:rPr>
                <w:rFonts w:ascii="Times New Roman" w:hAnsi="Times New Roman" w:cs="Times New Roman"/>
                <w:b/>
                <w:i/>
                <w:sz w:val="28"/>
                <w:szCs w:val="28"/>
                <w:lang w:eastAsia="en-US"/>
              </w:rPr>
            </w:pPr>
            <w:r w:rsidRPr="00F143CC">
              <w:rPr>
                <w:rFonts w:ascii="Times New Roman" w:hAnsi="Times New Roman" w:cs="Times New Roman"/>
                <w:b/>
                <w:i/>
                <w:sz w:val="28"/>
                <w:szCs w:val="28"/>
                <w:lang w:eastAsia="en-US"/>
              </w:rPr>
              <w:t>Прим. Терміни у 2022 році визначені п.12 підрозділу 6,  розділу ХХ ПКУ</w:t>
            </w:r>
          </w:p>
          <w:p w:rsidR="005816B6" w:rsidRPr="00F143CC" w:rsidRDefault="005816B6" w:rsidP="00F143CC">
            <w:pPr>
              <w:spacing w:after="0" w:line="240" w:lineRule="auto"/>
              <w:jc w:val="both"/>
              <w:rPr>
                <w:rFonts w:ascii="Times New Roman" w:hAnsi="Times New Roman" w:cs="Times New Roman"/>
                <w:sz w:val="28"/>
                <w:szCs w:val="28"/>
                <w:highlight w:val="green"/>
                <w:lang w:eastAsia="en-US"/>
              </w:rPr>
            </w:pPr>
          </w:p>
        </w:tc>
      </w:tr>
      <w:tr w:rsidR="005816B6" w:rsidTr="00F143CC">
        <w:tc>
          <w:tcPr>
            <w:tcW w:w="5387" w:type="dxa"/>
          </w:tcPr>
          <w:p w:rsidR="005816B6" w:rsidRPr="00F143CC" w:rsidRDefault="005816B6" w:rsidP="00F143CC">
            <w:pPr>
              <w:spacing w:after="0" w:line="240" w:lineRule="auto"/>
              <w:ind w:firstLine="33"/>
              <w:jc w:val="both"/>
              <w:rPr>
                <w:rFonts w:ascii="Cambria" w:hAnsi="Cambria" w:cs="Times New Roman"/>
                <w:lang w:eastAsia="en-US"/>
              </w:rPr>
            </w:pPr>
            <w:r w:rsidRPr="00F143CC">
              <w:rPr>
                <w:rFonts w:ascii="Times New Roman" w:hAnsi="Times New Roman" w:cs="Times New Roman"/>
                <w:b/>
                <w:sz w:val="26"/>
                <w:szCs w:val="26"/>
                <w:lang w:eastAsia="en-US"/>
              </w:rPr>
              <w:lastRenderedPageBreak/>
              <w:t>п.286.1.</w:t>
            </w:r>
            <w:r w:rsidRPr="00F143CC">
              <w:rPr>
                <w:rFonts w:ascii="Times New Roman" w:hAnsi="Times New Roman" w:cs="Times New Roman"/>
                <w:sz w:val="26"/>
                <w:szCs w:val="26"/>
                <w:lang w:eastAsia="en-US"/>
              </w:rPr>
              <w:t xml:space="preserve"> Підставою для нарахування земельного податку є дані державного земельного кадастру.</w:t>
            </w:r>
          </w:p>
        </w:tc>
        <w:tc>
          <w:tcPr>
            <w:tcW w:w="6804" w:type="dxa"/>
          </w:tcPr>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b/>
                <w:sz w:val="26"/>
                <w:szCs w:val="26"/>
                <w:lang w:eastAsia="en-US"/>
              </w:rPr>
              <w:t>п.286.1.</w:t>
            </w:r>
            <w:r w:rsidRPr="00F143CC">
              <w:rPr>
                <w:rFonts w:ascii="Times New Roman" w:hAnsi="Times New Roman" w:cs="Times New Roman"/>
                <w:sz w:val="26"/>
                <w:szCs w:val="26"/>
                <w:lang w:eastAsia="en-US"/>
              </w:rPr>
              <w:t xml:space="preserve"> Підставою для нарахування земельного податку є:</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а) дані державного земельного кадастру;</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б) дані Державного реєстру речових прав на нерухоме майно;</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в) дані державних актів, якими посвідчено право власності або право постійного користування земельною ділянкою (державні акти на землю);</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г) дані сертифікатів на право на земельні частки (паї);</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ґ) рішення органу місцевого самоврядування про виділення земельних ділянок у натурі (на місцевості) власникам земельних часток (паїв);</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д) дані інших правовстановлюючих документів, якими посвідчується право власності або право користування земельною ділянкою, право на земельні частки (паї).</w:t>
            </w:r>
          </w:p>
          <w:p w:rsidR="005816B6" w:rsidRPr="00F143CC" w:rsidRDefault="005816B6" w:rsidP="00F143CC">
            <w:pPr>
              <w:spacing w:after="0" w:line="240" w:lineRule="auto"/>
              <w:ind w:firstLine="33"/>
              <w:jc w:val="both"/>
              <w:rPr>
                <w:rFonts w:ascii="Times New Roman" w:hAnsi="Times New Roman" w:cs="Times New Roman"/>
                <w:sz w:val="24"/>
                <w:szCs w:val="24"/>
                <w:lang w:eastAsia="en-US"/>
              </w:rPr>
            </w:pPr>
            <w:r w:rsidRPr="00F143CC">
              <w:rPr>
                <w:rFonts w:ascii="Times New Roman" w:hAnsi="Times New Roman" w:cs="Times New Roman"/>
                <w:sz w:val="26"/>
                <w:szCs w:val="26"/>
                <w:lang w:eastAsia="en-US"/>
              </w:rPr>
              <w:t>У разі подання платником податку до контролюючого органу правовстановлюючих документів на земельну ділянку, земельну частку (пай), відомості про які відсутні у базах даних інформаційних систем центрального органу виконавчої влади, що реалізує державну податкову політику, нарахування податку фізичним особам здійснюється на підставі поданих платником податку відомостей до отримання контролюючим органом інформації про перехід права власності на об’єкт оподаткування</w:t>
            </w:r>
          </w:p>
        </w:tc>
        <w:tc>
          <w:tcPr>
            <w:tcW w:w="3686" w:type="dxa"/>
          </w:tcPr>
          <w:p w:rsidR="005816B6" w:rsidRPr="00F143CC" w:rsidRDefault="005816B6" w:rsidP="00F143CC">
            <w:pPr>
              <w:spacing w:after="0" w:line="240" w:lineRule="auto"/>
              <w:jc w:val="center"/>
              <w:rPr>
                <w:rFonts w:ascii="Times New Roman" w:hAnsi="Times New Roman" w:cs="Times New Roman"/>
                <w:b/>
                <w:sz w:val="28"/>
                <w:szCs w:val="28"/>
                <w:lang w:eastAsia="en-US"/>
              </w:rPr>
            </w:pPr>
            <w:r w:rsidRPr="00F143CC">
              <w:rPr>
                <w:rFonts w:ascii="Times New Roman" w:hAnsi="Times New Roman" w:cs="Times New Roman"/>
                <w:b/>
                <w:sz w:val="28"/>
                <w:szCs w:val="28"/>
                <w:lang w:eastAsia="en-US"/>
              </w:rPr>
              <w:t>Набирає чинності з 1 січня 2022 року</w:t>
            </w:r>
          </w:p>
          <w:p w:rsidR="005816B6" w:rsidRPr="00F143CC" w:rsidRDefault="005816B6" w:rsidP="00F143CC">
            <w:pPr>
              <w:spacing w:after="0" w:line="240" w:lineRule="auto"/>
              <w:jc w:val="center"/>
              <w:rPr>
                <w:rFonts w:ascii="Times New Roman" w:hAnsi="Times New Roman" w:cs="Times New Roman"/>
                <w:b/>
                <w:sz w:val="28"/>
                <w:szCs w:val="28"/>
                <w:lang w:eastAsia="en-US"/>
              </w:rPr>
            </w:pPr>
          </w:p>
          <w:p w:rsidR="005816B6" w:rsidRPr="00F143CC" w:rsidRDefault="005816B6" w:rsidP="00F143CC">
            <w:pPr>
              <w:spacing w:after="0" w:line="240" w:lineRule="auto"/>
              <w:jc w:val="both"/>
              <w:rPr>
                <w:rFonts w:ascii="Times New Roman" w:hAnsi="Times New Roman" w:cs="Times New Roman"/>
                <w:sz w:val="28"/>
                <w:szCs w:val="28"/>
                <w:lang w:eastAsia="en-US"/>
              </w:rPr>
            </w:pPr>
            <w:r w:rsidRPr="00F143CC">
              <w:rPr>
                <w:rFonts w:ascii="Times New Roman" w:hAnsi="Times New Roman" w:cs="Times New Roman"/>
                <w:sz w:val="28"/>
                <w:szCs w:val="28"/>
                <w:lang w:eastAsia="en-US"/>
              </w:rPr>
              <w:t>Додані підстави для нарахування земельного податку.</w:t>
            </w:r>
          </w:p>
          <w:p w:rsidR="005816B6" w:rsidRPr="00F143CC" w:rsidRDefault="005816B6" w:rsidP="00F143CC">
            <w:pPr>
              <w:spacing w:after="0" w:line="240" w:lineRule="auto"/>
              <w:jc w:val="both"/>
              <w:rPr>
                <w:rFonts w:ascii="Cambria" w:hAnsi="Cambria" w:cs="Times New Roman"/>
                <w:sz w:val="28"/>
                <w:szCs w:val="28"/>
                <w:lang w:eastAsia="en-US"/>
              </w:rPr>
            </w:pPr>
            <w:r w:rsidRPr="00F143CC">
              <w:rPr>
                <w:rFonts w:ascii="Times New Roman" w:hAnsi="Times New Roman" w:cs="Times New Roman"/>
                <w:sz w:val="28"/>
                <w:szCs w:val="28"/>
                <w:lang w:eastAsia="en-US"/>
              </w:rPr>
              <w:t xml:space="preserve">Крім даних  державного земельного кадастру, підставою для нарахування земельного податку є також інші правовстановлюючі  документи, якими посвідчується право власності або право користування земельною ділянкою, право на земельні частки (паї) </w:t>
            </w:r>
          </w:p>
        </w:tc>
      </w:tr>
      <w:tr w:rsidR="005816B6" w:rsidTr="00F143CC">
        <w:tc>
          <w:tcPr>
            <w:tcW w:w="5387" w:type="dxa"/>
          </w:tcPr>
          <w:p w:rsidR="005816B6" w:rsidRPr="00F143CC" w:rsidRDefault="005816B6" w:rsidP="00F143CC">
            <w:pPr>
              <w:spacing w:after="0" w:line="240" w:lineRule="auto"/>
              <w:ind w:firstLine="33"/>
              <w:jc w:val="both"/>
              <w:rPr>
                <w:rFonts w:ascii="Cambria" w:hAnsi="Cambria" w:cs="Times New Roman"/>
                <w:lang w:eastAsia="en-US"/>
              </w:rPr>
            </w:pPr>
            <w:bookmarkStart w:id="22" w:name="_GoBack"/>
            <w:bookmarkEnd w:id="22"/>
            <w:r w:rsidRPr="00F143CC">
              <w:rPr>
                <w:rFonts w:ascii="Times New Roman" w:hAnsi="Times New Roman" w:cs="Times New Roman"/>
                <w:b/>
                <w:sz w:val="26"/>
                <w:szCs w:val="26"/>
                <w:lang w:eastAsia="en-US"/>
              </w:rPr>
              <w:t>п.287.2.</w:t>
            </w:r>
            <w:r w:rsidRPr="00F143CC">
              <w:rPr>
                <w:rFonts w:ascii="Times New Roman" w:hAnsi="Times New Roman" w:cs="Times New Roman"/>
                <w:sz w:val="26"/>
                <w:szCs w:val="26"/>
                <w:lang w:eastAsia="en-US"/>
              </w:rPr>
              <w:t xml:space="preserve"> Облік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1 травня.</w:t>
            </w:r>
          </w:p>
        </w:tc>
        <w:tc>
          <w:tcPr>
            <w:tcW w:w="6804" w:type="dxa"/>
          </w:tcPr>
          <w:p w:rsidR="005816B6" w:rsidRPr="00F143CC" w:rsidRDefault="005816B6" w:rsidP="00F143CC">
            <w:pPr>
              <w:spacing w:after="0" w:line="240" w:lineRule="auto"/>
              <w:ind w:firstLine="33"/>
              <w:jc w:val="both"/>
              <w:rPr>
                <w:rFonts w:ascii="Times New Roman" w:hAnsi="Times New Roman" w:cs="Times New Roman"/>
                <w:sz w:val="24"/>
                <w:szCs w:val="24"/>
                <w:lang w:eastAsia="en-US"/>
              </w:rPr>
            </w:pPr>
            <w:r w:rsidRPr="00F143CC">
              <w:rPr>
                <w:rFonts w:ascii="Times New Roman" w:hAnsi="Times New Roman" w:cs="Times New Roman"/>
                <w:b/>
                <w:sz w:val="26"/>
                <w:szCs w:val="26"/>
                <w:lang w:eastAsia="en-US"/>
              </w:rPr>
              <w:t>п.287.2.</w:t>
            </w:r>
            <w:r w:rsidRPr="00F143CC">
              <w:rPr>
                <w:rFonts w:ascii="Times New Roman" w:hAnsi="Times New Roman" w:cs="Times New Roman"/>
                <w:sz w:val="26"/>
                <w:szCs w:val="26"/>
                <w:lang w:eastAsia="en-US"/>
              </w:rPr>
              <w:t xml:space="preserve"> Облік фізичних осіб - платників податку і нарахування відповідних сум проводяться контролюючими органами за місцем знаходження земельної ділянки, </w:t>
            </w:r>
            <w:r w:rsidRPr="00F143CC">
              <w:rPr>
                <w:rFonts w:ascii="Times New Roman" w:hAnsi="Times New Roman" w:cs="Times New Roman"/>
                <w:b/>
                <w:sz w:val="26"/>
                <w:szCs w:val="26"/>
                <w:lang w:eastAsia="en-US"/>
              </w:rPr>
              <w:t>у тому числі право на яку фізична особа має як власник земельної частки (паю),</w:t>
            </w:r>
            <w:r w:rsidRPr="00F143CC">
              <w:rPr>
                <w:rFonts w:ascii="Times New Roman" w:hAnsi="Times New Roman" w:cs="Times New Roman"/>
                <w:sz w:val="26"/>
                <w:szCs w:val="26"/>
                <w:lang w:eastAsia="en-US"/>
              </w:rPr>
              <w:t xml:space="preserve"> щороку до 1 травня</w:t>
            </w:r>
          </w:p>
        </w:tc>
        <w:tc>
          <w:tcPr>
            <w:tcW w:w="3686" w:type="dxa"/>
          </w:tcPr>
          <w:p w:rsidR="005816B6" w:rsidRPr="00F143CC" w:rsidRDefault="005816B6" w:rsidP="00F143CC">
            <w:pPr>
              <w:spacing w:after="0" w:line="240" w:lineRule="auto"/>
              <w:jc w:val="center"/>
              <w:rPr>
                <w:rFonts w:ascii="Times New Roman" w:hAnsi="Times New Roman" w:cs="Times New Roman"/>
                <w:b/>
                <w:sz w:val="28"/>
                <w:szCs w:val="28"/>
                <w:lang w:eastAsia="en-US"/>
              </w:rPr>
            </w:pPr>
            <w:r w:rsidRPr="00F143CC">
              <w:rPr>
                <w:rFonts w:ascii="Times New Roman" w:hAnsi="Times New Roman" w:cs="Times New Roman"/>
                <w:b/>
                <w:sz w:val="28"/>
                <w:szCs w:val="28"/>
                <w:lang w:eastAsia="en-US"/>
              </w:rPr>
              <w:t>Набирає чинності з 1 січня 2022 року</w:t>
            </w:r>
          </w:p>
          <w:p w:rsidR="005816B6" w:rsidRPr="00F143CC" w:rsidRDefault="005816B6" w:rsidP="00F143CC">
            <w:pPr>
              <w:spacing w:after="0" w:line="240" w:lineRule="auto"/>
              <w:jc w:val="both"/>
              <w:rPr>
                <w:rFonts w:ascii="Cambria" w:hAnsi="Cambria" w:cs="Times New Roman"/>
                <w:sz w:val="28"/>
                <w:szCs w:val="28"/>
                <w:lang w:eastAsia="en-US"/>
              </w:rPr>
            </w:pPr>
            <w:r w:rsidRPr="00F143CC">
              <w:rPr>
                <w:rFonts w:ascii="Times New Roman" w:hAnsi="Times New Roman" w:cs="Times New Roman"/>
                <w:sz w:val="28"/>
                <w:szCs w:val="28"/>
                <w:lang w:eastAsia="en-US"/>
              </w:rPr>
              <w:t>Нарахування  сум податку  щороку до 1 травня поширено також на власників земельних  часток (паїв)</w:t>
            </w:r>
          </w:p>
        </w:tc>
      </w:tr>
      <w:tr w:rsidR="005816B6" w:rsidTr="00F143CC">
        <w:tc>
          <w:tcPr>
            <w:tcW w:w="5387" w:type="dxa"/>
          </w:tcPr>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lastRenderedPageBreak/>
              <w:t>288.2. Платником орендної плати є орендар земельної ділянки.</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23" w:name="n6915"/>
            <w:bookmarkEnd w:id="23"/>
            <w:r w:rsidRPr="00F143CC">
              <w:rPr>
                <w:rFonts w:ascii="Times New Roman" w:hAnsi="Times New Roman" w:cs="Times New Roman"/>
                <w:sz w:val="26"/>
                <w:szCs w:val="26"/>
                <w:lang w:eastAsia="en-US"/>
              </w:rPr>
              <w:t>288.3. Об'єктом оподаткування є земельна ділянка, надана в оренду.</w:t>
            </w:r>
          </w:p>
          <w:p w:rsidR="005816B6" w:rsidRPr="00F143CC" w:rsidRDefault="005816B6" w:rsidP="00F143CC">
            <w:pPr>
              <w:spacing w:after="0" w:line="240" w:lineRule="auto"/>
              <w:ind w:firstLine="284"/>
              <w:jc w:val="both"/>
              <w:rPr>
                <w:rFonts w:ascii="Cambria" w:hAnsi="Cambria" w:cs="Times New Roman"/>
                <w:lang w:eastAsia="en-US"/>
              </w:rPr>
            </w:pPr>
          </w:p>
        </w:tc>
        <w:tc>
          <w:tcPr>
            <w:tcW w:w="6804" w:type="dxa"/>
          </w:tcPr>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 </w:t>
            </w:r>
            <w:hyperlink r:id="rId8" w:anchor="n6914" w:tgtFrame="_blank" w:history="1">
              <w:r w:rsidRPr="00F143CC">
                <w:rPr>
                  <w:rFonts w:ascii="Times New Roman" w:hAnsi="Times New Roman" w:cs="Times New Roman"/>
                  <w:sz w:val="26"/>
                  <w:szCs w:val="26"/>
                  <w:lang w:eastAsia="en-US"/>
                </w:rPr>
                <w:t>Пункти 288.2</w:t>
              </w:r>
            </w:hyperlink>
            <w:r w:rsidRPr="00F143CC">
              <w:rPr>
                <w:rFonts w:ascii="Times New Roman" w:hAnsi="Times New Roman" w:cs="Times New Roman"/>
                <w:sz w:val="26"/>
                <w:szCs w:val="26"/>
                <w:lang w:eastAsia="en-US"/>
              </w:rPr>
              <w:t> і </w:t>
            </w:r>
            <w:hyperlink r:id="rId9" w:anchor="n6915" w:tgtFrame="_blank" w:history="1">
              <w:r w:rsidRPr="00F143CC">
                <w:rPr>
                  <w:rFonts w:ascii="Times New Roman" w:hAnsi="Times New Roman" w:cs="Times New Roman"/>
                  <w:sz w:val="26"/>
                  <w:szCs w:val="26"/>
                  <w:lang w:eastAsia="en-US"/>
                </w:rPr>
                <w:t>288.3</w:t>
              </w:r>
            </w:hyperlink>
            <w:r w:rsidRPr="00F143CC">
              <w:rPr>
                <w:rFonts w:ascii="Times New Roman" w:hAnsi="Times New Roman" w:cs="Times New Roman"/>
                <w:sz w:val="26"/>
                <w:szCs w:val="26"/>
                <w:lang w:eastAsia="en-US"/>
              </w:rPr>
              <w:t xml:space="preserve"> статті 288 виключено </w:t>
            </w:r>
          </w:p>
          <w:p w:rsidR="005816B6" w:rsidRPr="00F143CC" w:rsidRDefault="005816B6" w:rsidP="00F143CC">
            <w:pPr>
              <w:spacing w:after="0" w:line="240" w:lineRule="auto"/>
              <w:ind w:firstLine="176"/>
              <w:jc w:val="both"/>
              <w:rPr>
                <w:rFonts w:ascii="Times New Roman" w:hAnsi="Times New Roman" w:cs="Times New Roman"/>
                <w:sz w:val="24"/>
                <w:szCs w:val="24"/>
                <w:lang w:eastAsia="en-US"/>
              </w:rPr>
            </w:pPr>
          </w:p>
        </w:tc>
        <w:tc>
          <w:tcPr>
            <w:tcW w:w="3686" w:type="dxa"/>
          </w:tcPr>
          <w:p w:rsidR="005816B6" w:rsidRPr="00F143CC" w:rsidRDefault="005816B6" w:rsidP="00F143CC">
            <w:pPr>
              <w:spacing w:after="0" w:line="240" w:lineRule="auto"/>
              <w:jc w:val="center"/>
              <w:rPr>
                <w:rFonts w:ascii="Times New Roman" w:hAnsi="Times New Roman" w:cs="Times New Roman"/>
                <w:b/>
                <w:sz w:val="28"/>
                <w:szCs w:val="28"/>
                <w:lang w:eastAsia="en-US"/>
              </w:rPr>
            </w:pPr>
            <w:r w:rsidRPr="00F143CC">
              <w:rPr>
                <w:rFonts w:ascii="Times New Roman" w:hAnsi="Times New Roman" w:cs="Times New Roman"/>
                <w:b/>
                <w:sz w:val="28"/>
                <w:szCs w:val="28"/>
                <w:lang w:eastAsia="en-US"/>
              </w:rPr>
              <w:t>Набирає чинності з 1 січня 2022 року</w:t>
            </w:r>
          </w:p>
          <w:p w:rsidR="005816B6" w:rsidRPr="00F143CC" w:rsidRDefault="005816B6" w:rsidP="00F143CC">
            <w:pPr>
              <w:spacing w:after="0" w:line="240" w:lineRule="auto"/>
              <w:ind w:firstLine="33"/>
              <w:jc w:val="both"/>
              <w:rPr>
                <w:rFonts w:ascii="Cambria" w:hAnsi="Cambria" w:cs="Times New Roman"/>
                <w:sz w:val="28"/>
                <w:szCs w:val="28"/>
                <w:lang w:eastAsia="en-US"/>
              </w:rPr>
            </w:pPr>
            <w:r w:rsidRPr="00F143CC">
              <w:rPr>
                <w:rFonts w:ascii="Times New Roman" w:hAnsi="Times New Roman" w:cs="Times New Roman"/>
                <w:sz w:val="28"/>
                <w:szCs w:val="28"/>
                <w:lang w:eastAsia="en-US"/>
              </w:rPr>
              <w:t>Зазначені норми виключені у зв’язку з тим, що такі платники визначені у   п.269.1, а об’єкт оподаткування у ст.270 ПКУ</w:t>
            </w:r>
          </w:p>
        </w:tc>
      </w:tr>
      <w:tr w:rsidR="005816B6" w:rsidTr="00F143CC">
        <w:tc>
          <w:tcPr>
            <w:tcW w:w="5387" w:type="dxa"/>
          </w:tcPr>
          <w:p w:rsidR="005816B6" w:rsidRPr="00F143CC" w:rsidRDefault="005816B6" w:rsidP="00F143CC">
            <w:pPr>
              <w:spacing w:after="0" w:line="240" w:lineRule="auto"/>
              <w:ind w:firstLine="33"/>
              <w:jc w:val="both"/>
              <w:rPr>
                <w:rFonts w:ascii="Times New Roman" w:hAnsi="Times New Roman" w:cs="Times New Roman"/>
                <w:b/>
                <w:sz w:val="26"/>
                <w:szCs w:val="26"/>
                <w:lang w:eastAsia="en-US"/>
              </w:rPr>
            </w:pPr>
            <w:r w:rsidRPr="00F143CC">
              <w:rPr>
                <w:rFonts w:ascii="Times New Roman" w:hAnsi="Times New Roman" w:cs="Times New Roman"/>
                <w:b/>
                <w:sz w:val="26"/>
                <w:szCs w:val="26"/>
                <w:lang w:eastAsia="en-US"/>
              </w:rPr>
              <w:t>Стаття 289. Індексація нормативної грошової оцінки земель</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24" w:name="n6930"/>
            <w:bookmarkEnd w:id="24"/>
            <w:r w:rsidRPr="00F143CC">
              <w:rPr>
                <w:rFonts w:ascii="Times New Roman" w:hAnsi="Times New Roman" w:cs="Times New Roman"/>
                <w:sz w:val="26"/>
                <w:szCs w:val="26"/>
                <w:lang w:eastAsia="en-US"/>
              </w:rPr>
              <w:t>289.1. Для визначення розміру податку та орендної плати використовується нормативна грошова оцінка земельних ділянок з урахуванням коефіцієнта індексації, визначеного відповідно до законодавства.</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25" w:name="n17106"/>
            <w:bookmarkStart w:id="26" w:name="n6931"/>
            <w:bookmarkEnd w:id="25"/>
            <w:bookmarkEnd w:id="26"/>
            <w:r w:rsidRPr="00F143CC">
              <w:rPr>
                <w:rFonts w:ascii="Times New Roman" w:hAnsi="Times New Roman" w:cs="Times New Roman"/>
                <w:sz w:val="26"/>
                <w:szCs w:val="26"/>
                <w:lang w:eastAsia="en-US"/>
              </w:rPr>
              <w:t>Центральний орган виконавчої влади, що реалізує державну політику у сфері земельних відносин здійснює управління у сфері оцінки земель та земельних ділянок.</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27" w:name="n6932"/>
            <w:bookmarkEnd w:id="27"/>
            <w:r w:rsidRPr="00F143CC">
              <w:rPr>
                <w:rFonts w:ascii="Times New Roman" w:hAnsi="Times New Roman" w:cs="Times New Roman"/>
                <w:sz w:val="26"/>
                <w:szCs w:val="26"/>
                <w:lang w:eastAsia="en-US"/>
              </w:rPr>
              <w:t>289.2. Центральний орган виконавчої влади, що реалізує державну політику у сфері земельних відносин за індексом споживчих цін за попередній рік щороку розраховує величину коефіцієнта індексації нормативної грошової оцінки земель, на який індексується нормативна грошова оцінка земель і земельних ділянок на 1 січня поточного року, що визначається за формулою:</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28" w:name="n17107"/>
            <w:bookmarkStart w:id="29" w:name="n6933"/>
            <w:bookmarkEnd w:id="28"/>
            <w:bookmarkEnd w:id="29"/>
            <w:proofErr w:type="spellStart"/>
            <w:r w:rsidRPr="00F143CC">
              <w:rPr>
                <w:rFonts w:ascii="Times New Roman" w:hAnsi="Times New Roman" w:cs="Times New Roman"/>
                <w:sz w:val="26"/>
                <w:szCs w:val="26"/>
                <w:lang w:eastAsia="en-US"/>
              </w:rPr>
              <w:t>Кi</w:t>
            </w:r>
            <w:proofErr w:type="spellEnd"/>
            <w:r w:rsidRPr="00F143CC">
              <w:rPr>
                <w:rFonts w:ascii="Times New Roman" w:hAnsi="Times New Roman" w:cs="Times New Roman"/>
                <w:sz w:val="26"/>
                <w:szCs w:val="26"/>
                <w:lang w:eastAsia="en-US"/>
              </w:rPr>
              <w:t xml:space="preserve"> = І:100,</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30" w:name="n6934"/>
            <w:bookmarkEnd w:id="30"/>
            <w:r w:rsidRPr="00F143CC">
              <w:rPr>
                <w:rFonts w:ascii="Times New Roman" w:hAnsi="Times New Roman" w:cs="Times New Roman"/>
                <w:sz w:val="26"/>
                <w:szCs w:val="26"/>
                <w:lang w:eastAsia="en-US"/>
              </w:rPr>
              <w:t>де І - індекс споживчих цін за попередній рік.</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bookmarkStart w:id="31" w:name="n6935"/>
            <w:bookmarkEnd w:id="31"/>
            <w:r w:rsidRPr="00F143CC">
              <w:rPr>
                <w:rFonts w:ascii="Times New Roman" w:hAnsi="Times New Roman" w:cs="Times New Roman"/>
                <w:sz w:val="26"/>
                <w:szCs w:val="26"/>
                <w:lang w:eastAsia="en-US"/>
              </w:rPr>
              <w:t>У разі якщо індекс споживчих цін перевищує 115 відсотків, такий індекс застосовується із значенням 115.</w:t>
            </w:r>
          </w:p>
          <w:p w:rsidR="005816B6" w:rsidRPr="00F143CC" w:rsidRDefault="005816B6" w:rsidP="00F143CC">
            <w:pPr>
              <w:spacing w:after="0" w:line="240" w:lineRule="auto"/>
              <w:ind w:firstLine="33"/>
              <w:jc w:val="both"/>
              <w:rPr>
                <w:rFonts w:ascii="Cambria" w:hAnsi="Cambria" w:cs="Times New Roman"/>
                <w:lang w:eastAsia="en-US"/>
              </w:rPr>
            </w:pPr>
            <w:bookmarkStart w:id="32" w:name="n14403"/>
            <w:bookmarkStart w:id="33" w:name="n6936"/>
            <w:bookmarkEnd w:id="32"/>
            <w:bookmarkEnd w:id="33"/>
            <w:r w:rsidRPr="00F143CC">
              <w:rPr>
                <w:rFonts w:ascii="Times New Roman" w:hAnsi="Times New Roman" w:cs="Times New Roman"/>
                <w:sz w:val="26"/>
                <w:szCs w:val="26"/>
                <w:lang w:eastAsia="en-US"/>
              </w:rPr>
              <w:t xml:space="preserve">Коефіцієнт індексації нормативної грошової оцінки земель застосовується </w:t>
            </w:r>
            <w:proofErr w:type="spellStart"/>
            <w:r w:rsidRPr="00F143CC">
              <w:rPr>
                <w:rFonts w:ascii="Times New Roman" w:hAnsi="Times New Roman" w:cs="Times New Roman"/>
                <w:sz w:val="26"/>
                <w:szCs w:val="26"/>
                <w:lang w:eastAsia="en-US"/>
              </w:rPr>
              <w:t>кумулятивно</w:t>
            </w:r>
            <w:proofErr w:type="spellEnd"/>
            <w:r w:rsidRPr="00F143CC">
              <w:rPr>
                <w:rFonts w:ascii="Times New Roman" w:hAnsi="Times New Roman" w:cs="Times New Roman"/>
                <w:sz w:val="26"/>
                <w:szCs w:val="26"/>
                <w:lang w:eastAsia="en-US"/>
              </w:rPr>
              <w:t xml:space="preserve"> </w:t>
            </w:r>
            <w:r w:rsidRPr="00F143CC">
              <w:rPr>
                <w:rFonts w:ascii="Times New Roman" w:hAnsi="Times New Roman" w:cs="Times New Roman"/>
                <w:sz w:val="26"/>
                <w:szCs w:val="26"/>
                <w:lang w:eastAsia="en-US"/>
              </w:rPr>
              <w:lastRenderedPageBreak/>
              <w:t>залежно від дати проведення нормативної грошової оцінки земель, зазначеної в технічній документації з нормативної грошової оцінки земель та земельних ділянок.</w:t>
            </w:r>
            <w:bookmarkStart w:id="34" w:name="n17108"/>
            <w:bookmarkStart w:id="35" w:name="n6937"/>
            <w:bookmarkEnd w:id="34"/>
            <w:bookmarkEnd w:id="35"/>
          </w:p>
        </w:tc>
        <w:tc>
          <w:tcPr>
            <w:tcW w:w="6804" w:type="dxa"/>
          </w:tcPr>
          <w:p w:rsidR="005816B6" w:rsidRPr="00F143CC" w:rsidRDefault="005816B6" w:rsidP="00F143CC">
            <w:pPr>
              <w:spacing w:after="0" w:line="240" w:lineRule="auto"/>
              <w:ind w:firstLine="33"/>
              <w:jc w:val="both"/>
              <w:rPr>
                <w:rFonts w:ascii="Times New Roman" w:hAnsi="Times New Roman" w:cs="Times New Roman"/>
                <w:b/>
                <w:sz w:val="26"/>
                <w:szCs w:val="26"/>
                <w:lang w:eastAsia="en-US"/>
              </w:rPr>
            </w:pPr>
            <w:r w:rsidRPr="00F143CC">
              <w:rPr>
                <w:rFonts w:ascii="Times New Roman" w:hAnsi="Times New Roman" w:cs="Times New Roman"/>
                <w:b/>
                <w:sz w:val="26"/>
                <w:szCs w:val="26"/>
                <w:lang w:eastAsia="en-US"/>
              </w:rPr>
              <w:lastRenderedPageBreak/>
              <w:t>Стаття 289. Індексація нормативної грошової оцінки земель</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 xml:space="preserve">289.1. Для визначення розміру податку та орендної плати використовується нормативна грошова оцінка земельних ділянок, </w:t>
            </w:r>
            <w:r w:rsidRPr="00F143CC">
              <w:rPr>
                <w:rFonts w:ascii="Times New Roman" w:hAnsi="Times New Roman" w:cs="Times New Roman"/>
                <w:b/>
                <w:sz w:val="26"/>
                <w:szCs w:val="26"/>
                <w:lang w:eastAsia="en-US"/>
              </w:rPr>
              <w:t>у тому числі право на які фізичні особи мають як власники земельних часток (паїв),</w:t>
            </w:r>
            <w:r w:rsidRPr="00F143CC">
              <w:rPr>
                <w:rFonts w:ascii="Times New Roman" w:hAnsi="Times New Roman" w:cs="Times New Roman"/>
                <w:sz w:val="26"/>
                <w:szCs w:val="26"/>
                <w:lang w:eastAsia="en-US"/>
              </w:rPr>
              <w:t xml:space="preserve"> з урахуванням коефіцієнта індексації, визначеного відповідно до законодавства.</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Центральний орган виконавчої влади, що реалізує державну політику у сфері земельних відносин, здійснює управління у сфері оцінки земель та земельних ділянок.</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289.2. Центральний орган виконавчої влади, що реалізує державну політику у сфері земельних відносин, за індексом споживчих цін за попередній рік щороку розраховує величину коефіцієнта індексації нормативної грошової оцінки земель (</w:t>
            </w:r>
            <w:proofErr w:type="spellStart"/>
            <w:r w:rsidRPr="00F143CC">
              <w:rPr>
                <w:rFonts w:ascii="Times New Roman" w:hAnsi="Times New Roman" w:cs="Times New Roman"/>
                <w:sz w:val="26"/>
                <w:szCs w:val="26"/>
                <w:lang w:eastAsia="en-US"/>
              </w:rPr>
              <w:t>Кі</w:t>
            </w:r>
            <w:proofErr w:type="spellEnd"/>
            <w:r w:rsidRPr="00F143CC">
              <w:rPr>
                <w:rFonts w:ascii="Times New Roman" w:hAnsi="Times New Roman" w:cs="Times New Roman"/>
                <w:sz w:val="26"/>
                <w:szCs w:val="26"/>
                <w:lang w:eastAsia="en-US"/>
              </w:rPr>
              <w:t xml:space="preserve">), на який індексується нормативна грошова оцінка </w:t>
            </w:r>
            <w:r w:rsidRPr="00F143CC">
              <w:rPr>
                <w:rFonts w:ascii="Times New Roman" w:hAnsi="Times New Roman" w:cs="Times New Roman"/>
                <w:b/>
                <w:sz w:val="26"/>
                <w:szCs w:val="26"/>
                <w:lang w:eastAsia="en-US"/>
              </w:rPr>
              <w:t>земель і земельних ділянок, у тому числі право на які фізичні особи мають як власники земельних часток (паїв)</w:t>
            </w:r>
            <w:r w:rsidRPr="00F143CC">
              <w:rPr>
                <w:rFonts w:ascii="Times New Roman" w:hAnsi="Times New Roman" w:cs="Times New Roman"/>
                <w:sz w:val="26"/>
                <w:szCs w:val="26"/>
                <w:lang w:eastAsia="en-US"/>
              </w:rPr>
              <w:t>, на 1 січня поточного року, що визначається за формулою:</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proofErr w:type="spellStart"/>
            <w:r w:rsidRPr="00F143CC">
              <w:rPr>
                <w:rFonts w:ascii="Times New Roman" w:hAnsi="Times New Roman" w:cs="Times New Roman"/>
                <w:sz w:val="26"/>
                <w:szCs w:val="26"/>
                <w:lang w:eastAsia="en-US"/>
              </w:rPr>
              <w:t>Кi</w:t>
            </w:r>
            <w:proofErr w:type="spellEnd"/>
            <w:r w:rsidRPr="00F143CC">
              <w:rPr>
                <w:rFonts w:ascii="Times New Roman" w:hAnsi="Times New Roman" w:cs="Times New Roman"/>
                <w:sz w:val="26"/>
                <w:szCs w:val="26"/>
                <w:lang w:eastAsia="en-US"/>
              </w:rPr>
              <w:t xml:space="preserve"> = І:100,</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де І - індекс споживчих цін за попередній рік.</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У разі якщо індекс споживчих цін перевищує 115 відсотків, такий індекс застосовується із значенням 115.</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 xml:space="preserve">Коефіцієнт індексації нормативної грошової оцінки земель застосовується </w:t>
            </w:r>
            <w:proofErr w:type="spellStart"/>
            <w:r w:rsidRPr="00F143CC">
              <w:rPr>
                <w:rFonts w:ascii="Times New Roman" w:hAnsi="Times New Roman" w:cs="Times New Roman"/>
                <w:sz w:val="26"/>
                <w:szCs w:val="26"/>
                <w:lang w:eastAsia="en-US"/>
              </w:rPr>
              <w:t>кумулятивно</w:t>
            </w:r>
            <w:proofErr w:type="spellEnd"/>
            <w:r w:rsidRPr="00F143CC">
              <w:rPr>
                <w:rFonts w:ascii="Times New Roman" w:hAnsi="Times New Roman" w:cs="Times New Roman"/>
                <w:sz w:val="26"/>
                <w:szCs w:val="26"/>
                <w:lang w:eastAsia="en-US"/>
              </w:rPr>
              <w:t xml:space="preserve"> залежно від дати проведення нормативної грошової оцінки земель, </w:t>
            </w:r>
            <w:r w:rsidRPr="00F143CC">
              <w:rPr>
                <w:rFonts w:ascii="Times New Roman" w:hAnsi="Times New Roman" w:cs="Times New Roman"/>
                <w:sz w:val="26"/>
                <w:szCs w:val="26"/>
                <w:lang w:eastAsia="en-US"/>
              </w:rPr>
              <w:lastRenderedPageBreak/>
              <w:t>зазначеної в технічній документації з нормативної грошової оцінки земель та земельних ділянок.</w:t>
            </w:r>
          </w:p>
          <w:p w:rsidR="005816B6" w:rsidRPr="00F143CC" w:rsidRDefault="005816B6" w:rsidP="00F143CC">
            <w:pPr>
              <w:spacing w:after="0" w:line="240" w:lineRule="auto"/>
              <w:ind w:firstLine="33"/>
              <w:jc w:val="both"/>
              <w:rPr>
                <w:rFonts w:ascii="Times New Roman" w:hAnsi="Times New Roman" w:cs="Times New Roman"/>
                <w:sz w:val="24"/>
                <w:szCs w:val="24"/>
                <w:lang w:eastAsia="en-US"/>
              </w:rPr>
            </w:pPr>
          </w:p>
        </w:tc>
        <w:tc>
          <w:tcPr>
            <w:tcW w:w="3686" w:type="dxa"/>
          </w:tcPr>
          <w:p w:rsidR="005816B6" w:rsidRPr="00F143CC" w:rsidRDefault="005816B6" w:rsidP="00F143CC">
            <w:pPr>
              <w:spacing w:after="0" w:line="240" w:lineRule="auto"/>
              <w:jc w:val="center"/>
              <w:rPr>
                <w:rFonts w:ascii="Times New Roman" w:hAnsi="Times New Roman" w:cs="Times New Roman"/>
                <w:b/>
                <w:sz w:val="28"/>
                <w:szCs w:val="28"/>
                <w:lang w:eastAsia="en-US"/>
              </w:rPr>
            </w:pPr>
            <w:r w:rsidRPr="00F143CC">
              <w:rPr>
                <w:rFonts w:ascii="Times New Roman" w:hAnsi="Times New Roman" w:cs="Times New Roman"/>
                <w:b/>
                <w:sz w:val="28"/>
                <w:szCs w:val="28"/>
                <w:lang w:eastAsia="en-US"/>
              </w:rPr>
              <w:lastRenderedPageBreak/>
              <w:t>Набирає чинності з 1 січня 2022 року</w:t>
            </w:r>
          </w:p>
          <w:p w:rsidR="005816B6" w:rsidRPr="00F143CC" w:rsidRDefault="005816B6" w:rsidP="00F143CC">
            <w:pPr>
              <w:spacing w:after="0" w:line="240" w:lineRule="auto"/>
              <w:jc w:val="both"/>
              <w:rPr>
                <w:rFonts w:ascii="Cambria" w:hAnsi="Cambria" w:cs="Times New Roman"/>
                <w:sz w:val="28"/>
                <w:szCs w:val="28"/>
                <w:lang w:eastAsia="en-US"/>
              </w:rPr>
            </w:pPr>
          </w:p>
          <w:p w:rsidR="005816B6" w:rsidRPr="00F143CC" w:rsidRDefault="005816B6" w:rsidP="00F143CC">
            <w:pPr>
              <w:spacing w:after="0" w:line="240" w:lineRule="auto"/>
              <w:jc w:val="both"/>
              <w:rPr>
                <w:rFonts w:ascii="Cambria" w:hAnsi="Cambria" w:cs="Times New Roman"/>
                <w:sz w:val="28"/>
                <w:szCs w:val="28"/>
                <w:lang w:eastAsia="en-US"/>
              </w:rPr>
            </w:pPr>
            <w:r w:rsidRPr="00F143CC">
              <w:rPr>
                <w:rFonts w:ascii="Times New Roman" w:hAnsi="Times New Roman" w:cs="Times New Roman"/>
                <w:sz w:val="28"/>
                <w:szCs w:val="28"/>
                <w:lang w:eastAsia="en-US"/>
              </w:rPr>
              <w:t xml:space="preserve">Для визначення розміру податку та орендної плати використовується нормативна грошова оцінка земельних ділянок, </w:t>
            </w:r>
            <w:r w:rsidRPr="00F143CC">
              <w:rPr>
                <w:rFonts w:ascii="Times New Roman" w:hAnsi="Times New Roman" w:cs="Times New Roman"/>
                <w:b/>
                <w:sz w:val="28"/>
                <w:szCs w:val="28"/>
                <w:lang w:eastAsia="en-US"/>
              </w:rPr>
              <w:t>у тому числі право на які фізичні особи мають як власники земельних часток (паїв)</w:t>
            </w:r>
          </w:p>
        </w:tc>
      </w:tr>
      <w:tr w:rsidR="005816B6" w:rsidTr="00F143CC">
        <w:tc>
          <w:tcPr>
            <w:tcW w:w="5387" w:type="dxa"/>
          </w:tcPr>
          <w:p w:rsidR="005816B6" w:rsidRPr="00F143CC" w:rsidRDefault="005816B6" w:rsidP="00F143CC">
            <w:pPr>
              <w:spacing w:after="0" w:line="240" w:lineRule="auto"/>
              <w:ind w:firstLine="33"/>
              <w:rPr>
                <w:rFonts w:ascii="Times New Roman" w:hAnsi="Times New Roman" w:cs="Times New Roman"/>
                <w:b/>
                <w:sz w:val="26"/>
                <w:szCs w:val="26"/>
                <w:lang w:eastAsia="en-US"/>
              </w:rPr>
            </w:pPr>
            <w:r w:rsidRPr="00F143CC">
              <w:rPr>
                <w:rFonts w:ascii="Times New Roman" w:hAnsi="Times New Roman" w:cs="Times New Roman"/>
                <w:b/>
                <w:sz w:val="26"/>
                <w:szCs w:val="26"/>
                <w:lang w:eastAsia="en-US"/>
              </w:rPr>
              <w:lastRenderedPageBreak/>
              <w:t>Підрозділ 6. Особливості справляння плати за землю, розділ ХХ</w:t>
            </w:r>
          </w:p>
          <w:p w:rsidR="005816B6" w:rsidRPr="00F143CC" w:rsidRDefault="005816B6" w:rsidP="00F143CC">
            <w:pPr>
              <w:spacing w:after="0" w:line="240" w:lineRule="auto"/>
              <w:ind w:firstLine="33"/>
              <w:jc w:val="both"/>
              <w:rPr>
                <w:rFonts w:ascii="Cambria" w:hAnsi="Cambria" w:cs="Times New Roman"/>
                <w:lang w:eastAsia="en-US"/>
              </w:rPr>
            </w:pPr>
            <w:r w:rsidRPr="00F143CC">
              <w:rPr>
                <w:rFonts w:ascii="Times New Roman" w:hAnsi="Times New Roman" w:cs="Times New Roman"/>
                <w:b/>
                <w:sz w:val="26"/>
                <w:szCs w:val="26"/>
                <w:lang w:eastAsia="en-US"/>
              </w:rPr>
              <w:t>п.9.</w:t>
            </w:r>
            <w:r w:rsidRPr="00F143CC">
              <w:rPr>
                <w:rFonts w:ascii="Times New Roman" w:hAnsi="Times New Roman" w:cs="Times New Roman"/>
                <w:sz w:val="26"/>
                <w:szCs w:val="26"/>
                <w:lang w:eastAsia="en-US"/>
              </w:rPr>
              <w:t xml:space="preserve"> Установити, що індекс споживчих цін за 2017-2023 роки, що використовується для визначення коефіцієнта індексації нормативної грошової оцінки сільськогосподарських угідь, земель населених пунктів та інших земель несільськогосподарського призначення, застосовується із значенням 100 відсотків.</w:t>
            </w:r>
          </w:p>
        </w:tc>
        <w:tc>
          <w:tcPr>
            <w:tcW w:w="6804" w:type="dxa"/>
          </w:tcPr>
          <w:p w:rsidR="005816B6" w:rsidRPr="00F143CC" w:rsidRDefault="005816B6" w:rsidP="00F143CC">
            <w:pPr>
              <w:spacing w:after="0" w:line="240" w:lineRule="auto"/>
              <w:ind w:firstLine="33"/>
              <w:rPr>
                <w:rFonts w:ascii="Times New Roman" w:hAnsi="Times New Roman" w:cs="Times New Roman"/>
                <w:b/>
                <w:sz w:val="26"/>
                <w:szCs w:val="26"/>
                <w:lang w:eastAsia="en-US"/>
              </w:rPr>
            </w:pPr>
            <w:r w:rsidRPr="00F143CC">
              <w:rPr>
                <w:rFonts w:ascii="Times New Roman" w:hAnsi="Times New Roman" w:cs="Times New Roman"/>
                <w:b/>
                <w:sz w:val="26"/>
                <w:szCs w:val="26"/>
                <w:lang w:eastAsia="en-US"/>
              </w:rPr>
              <w:t>Підрозділ 6. Особливості справляння плати за землю, розділ ХХ</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b/>
                <w:sz w:val="26"/>
                <w:szCs w:val="26"/>
                <w:lang w:eastAsia="en-US"/>
              </w:rPr>
              <w:t>п.9.</w:t>
            </w:r>
            <w:r w:rsidRPr="00F143CC">
              <w:rPr>
                <w:rFonts w:ascii="Times New Roman" w:hAnsi="Times New Roman" w:cs="Times New Roman"/>
                <w:sz w:val="26"/>
                <w:szCs w:val="26"/>
                <w:lang w:eastAsia="en-US"/>
              </w:rPr>
              <w:t>Установити, що індекс споживчих цін, що використовується для визначення коефіцієнта індексації нормативної грошової оцінки земель, застосовується із значенням 100 відсотків:</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за 2017-2022 роки - для сільськогосподарських угідь (ріллі, багаторічних насаджень, сіножатей, пасовищ та перелогів);</w:t>
            </w:r>
          </w:p>
          <w:p w:rsidR="005816B6" w:rsidRPr="00F143CC" w:rsidRDefault="005816B6" w:rsidP="00F143CC">
            <w:pPr>
              <w:spacing w:after="0" w:line="240" w:lineRule="auto"/>
              <w:ind w:firstLine="33"/>
              <w:jc w:val="both"/>
              <w:rPr>
                <w:rFonts w:ascii="Times New Roman" w:hAnsi="Times New Roman" w:cs="Times New Roman"/>
                <w:sz w:val="24"/>
                <w:szCs w:val="24"/>
                <w:lang w:eastAsia="en-US"/>
              </w:rPr>
            </w:pPr>
            <w:r w:rsidRPr="00F143CC">
              <w:rPr>
                <w:rFonts w:ascii="Times New Roman" w:hAnsi="Times New Roman" w:cs="Times New Roman"/>
                <w:sz w:val="26"/>
                <w:szCs w:val="26"/>
                <w:lang w:eastAsia="en-US"/>
              </w:rPr>
              <w:t>за 2017-2020 роки - для земель населених пунктів та інших земель несільськогосподарського призначення</w:t>
            </w:r>
          </w:p>
        </w:tc>
        <w:tc>
          <w:tcPr>
            <w:tcW w:w="3686" w:type="dxa"/>
          </w:tcPr>
          <w:p w:rsidR="005816B6" w:rsidRPr="00F143CC" w:rsidRDefault="005816B6" w:rsidP="00F143CC">
            <w:pPr>
              <w:spacing w:after="0" w:line="240" w:lineRule="auto"/>
              <w:jc w:val="center"/>
              <w:rPr>
                <w:rFonts w:ascii="Times New Roman" w:hAnsi="Times New Roman" w:cs="Times New Roman"/>
                <w:b/>
                <w:sz w:val="28"/>
                <w:szCs w:val="28"/>
                <w:lang w:eastAsia="en-US"/>
              </w:rPr>
            </w:pPr>
            <w:r w:rsidRPr="00F143CC">
              <w:rPr>
                <w:rFonts w:ascii="Times New Roman" w:hAnsi="Times New Roman" w:cs="Times New Roman"/>
                <w:b/>
                <w:sz w:val="28"/>
                <w:szCs w:val="28"/>
                <w:lang w:eastAsia="en-US"/>
              </w:rPr>
              <w:t>Набирає чинності з 1 січня 2022 року</w:t>
            </w:r>
          </w:p>
          <w:p w:rsidR="005816B6" w:rsidRPr="00F143CC" w:rsidRDefault="005816B6" w:rsidP="00F143CC">
            <w:pPr>
              <w:spacing w:after="0" w:line="240" w:lineRule="auto"/>
              <w:rPr>
                <w:rFonts w:ascii="Cambria" w:hAnsi="Cambria" w:cs="Times New Roman"/>
                <w:sz w:val="28"/>
                <w:szCs w:val="28"/>
                <w:lang w:eastAsia="en-US"/>
              </w:rPr>
            </w:pPr>
          </w:p>
          <w:p w:rsidR="005816B6" w:rsidRPr="00F143CC" w:rsidRDefault="005816B6" w:rsidP="00F143CC">
            <w:pPr>
              <w:spacing w:after="0" w:line="240" w:lineRule="auto"/>
              <w:ind w:firstLine="33"/>
              <w:jc w:val="both"/>
              <w:rPr>
                <w:rFonts w:ascii="Cambria" w:hAnsi="Cambria" w:cs="Times New Roman"/>
                <w:sz w:val="28"/>
                <w:szCs w:val="28"/>
                <w:lang w:eastAsia="en-US"/>
              </w:rPr>
            </w:pPr>
            <w:r w:rsidRPr="00F143CC">
              <w:rPr>
                <w:rFonts w:ascii="Times New Roman" w:hAnsi="Times New Roman" w:cs="Times New Roman"/>
                <w:sz w:val="28"/>
                <w:szCs w:val="28"/>
                <w:lang w:eastAsia="en-US"/>
              </w:rPr>
              <w:t>Уточнено як застосовується індекс споживчих цін, що використовується для визначення коефіцієнта індексації нормативної грошової оцінки земель</w:t>
            </w:r>
          </w:p>
        </w:tc>
      </w:tr>
      <w:tr w:rsidR="005816B6" w:rsidTr="00F143CC">
        <w:tc>
          <w:tcPr>
            <w:tcW w:w="5387" w:type="dxa"/>
          </w:tcPr>
          <w:p w:rsidR="005816B6" w:rsidRPr="00F143CC" w:rsidRDefault="005816B6" w:rsidP="00F143CC">
            <w:pPr>
              <w:spacing w:after="0" w:line="240" w:lineRule="auto"/>
              <w:ind w:firstLine="33"/>
              <w:rPr>
                <w:rFonts w:ascii="Times New Roman" w:hAnsi="Times New Roman" w:cs="Times New Roman"/>
                <w:b/>
                <w:sz w:val="26"/>
                <w:szCs w:val="26"/>
                <w:lang w:eastAsia="en-US"/>
              </w:rPr>
            </w:pPr>
            <w:r w:rsidRPr="00F143CC">
              <w:rPr>
                <w:rFonts w:ascii="Times New Roman" w:hAnsi="Times New Roman" w:cs="Times New Roman"/>
                <w:b/>
                <w:sz w:val="26"/>
                <w:szCs w:val="26"/>
                <w:lang w:eastAsia="en-US"/>
              </w:rPr>
              <w:t>Підрозділ 6. Особливості справляння плати за землю, розділ ХХ</w:t>
            </w:r>
          </w:p>
          <w:p w:rsidR="005816B6" w:rsidRPr="00F143CC" w:rsidRDefault="005816B6" w:rsidP="00F143CC">
            <w:pPr>
              <w:spacing w:after="0" w:line="240" w:lineRule="auto"/>
              <w:rPr>
                <w:rFonts w:ascii="Cambria" w:hAnsi="Cambria" w:cs="Times New Roman"/>
                <w:lang w:eastAsia="en-US"/>
              </w:rPr>
            </w:pPr>
          </w:p>
          <w:p w:rsidR="005816B6" w:rsidRPr="00F143CC" w:rsidRDefault="005816B6" w:rsidP="00F143CC">
            <w:pPr>
              <w:spacing w:after="0" w:line="240" w:lineRule="auto"/>
              <w:rPr>
                <w:rFonts w:ascii="Cambria" w:hAnsi="Cambria" w:cs="Times New Roman"/>
                <w:lang w:eastAsia="en-US"/>
              </w:rPr>
            </w:pP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p>
          <w:p w:rsidR="005816B6" w:rsidRPr="00F143CC" w:rsidRDefault="005816B6" w:rsidP="00F143CC">
            <w:pPr>
              <w:spacing w:after="0" w:line="240" w:lineRule="auto"/>
              <w:ind w:firstLine="33"/>
              <w:jc w:val="both"/>
              <w:rPr>
                <w:rFonts w:ascii="Cambria" w:hAnsi="Cambria" w:cs="Times New Roman"/>
                <w:lang w:eastAsia="en-US"/>
              </w:rPr>
            </w:pPr>
            <w:r w:rsidRPr="00F143CC">
              <w:rPr>
                <w:rFonts w:ascii="Times New Roman" w:hAnsi="Times New Roman" w:cs="Times New Roman"/>
                <w:sz w:val="26"/>
                <w:szCs w:val="26"/>
                <w:lang w:eastAsia="en-US"/>
              </w:rPr>
              <w:t>Редакція відсутня</w:t>
            </w:r>
          </w:p>
        </w:tc>
        <w:tc>
          <w:tcPr>
            <w:tcW w:w="6804" w:type="dxa"/>
          </w:tcPr>
          <w:p w:rsidR="005816B6" w:rsidRPr="00F143CC" w:rsidRDefault="005816B6" w:rsidP="00F143CC">
            <w:pPr>
              <w:spacing w:after="0" w:line="240" w:lineRule="auto"/>
              <w:ind w:firstLine="33"/>
              <w:rPr>
                <w:rFonts w:ascii="Times New Roman" w:hAnsi="Times New Roman" w:cs="Times New Roman"/>
                <w:b/>
                <w:sz w:val="26"/>
                <w:szCs w:val="26"/>
                <w:lang w:eastAsia="en-US"/>
              </w:rPr>
            </w:pPr>
            <w:r w:rsidRPr="00F143CC">
              <w:rPr>
                <w:rFonts w:ascii="Times New Roman" w:hAnsi="Times New Roman" w:cs="Times New Roman"/>
                <w:b/>
                <w:sz w:val="26"/>
                <w:szCs w:val="26"/>
                <w:lang w:eastAsia="en-US"/>
              </w:rPr>
              <w:t>Підрозділ 6. Особливості справляння плати за землю, розділ ХХ</w:t>
            </w:r>
          </w:p>
          <w:p w:rsidR="005816B6" w:rsidRPr="00F143CC" w:rsidRDefault="005816B6" w:rsidP="00F143CC">
            <w:pPr>
              <w:spacing w:after="0" w:line="240" w:lineRule="auto"/>
              <w:ind w:firstLine="33"/>
              <w:jc w:val="both"/>
              <w:rPr>
                <w:rFonts w:ascii="Times New Roman" w:hAnsi="Times New Roman" w:cs="Times New Roman"/>
                <w:b/>
                <w:sz w:val="26"/>
                <w:szCs w:val="26"/>
                <w:lang w:eastAsia="en-US"/>
              </w:rPr>
            </w:pPr>
            <w:r w:rsidRPr="00F143CC">
              <w:rPr>
                <w:rFonts w:ascii="Times New Roman" w:hAnsi="Times New Roman" w:cs="Times New Roman"/>
                <w:b/>
                <w:sz w:val="26"/>
                <w:szCs w:val="26"/>
                <w:lang w:eastAsia="en-US"/>
              </w:rPr>
              <w:t>п.12</w:t>
            </w:r>
            <w:r w:rsidRPr="00F143CC">
              <w:rPr>
                <w:rFonts w:ascii="Times New Roman" w:hAnsi="Times New Roman" w:cs="Times New Roman"/>
                <w:sz w:val="26"/>
                <w:szCs w:val="26"/>
                <w:lang w:eastAsia="en-US"/>
              </w:rPr>
              <w:t xml:space="preserve">. Установити, що у 2022 році інформація щодо рішень органу місцевого самоврядування, прийнятих </w:t>
            </w:r>
            <w:r w:rsidRPr="00F143CC">
              <w:rPr>
                <w:rFonts w:ascii="Times New Roman" w:hAnsi="Times New Roman" w:cs="Times New Roman"/>
                <w:b/>
                <w:sz w:val="26"/>
                <w:szCs w:val="26"/>
                <w:lang w:eastAsia="en-US"/>
              </w:rPr>
              <w:t>до 1 січня 2022 року</w:t>
            </w:r>
            <w:r w:rsidRPr="00F143CC">
              <w:rPr>
                <w:rFonts w:ascii="Times New Roman" w:hAnsi="Times New Roman" w:cs="Times New Roman"/>
                <w:sz w:val="26"/>
                <w:szCs w:val="26"/>
                <w:lang w:eastAsia="en-US"/>
              </w:rPr>
              <w:t xml:space="preserve">, про виділення земельних ділянок у натурі (на місцевості) власникам земельних часток (паїв), передбачена пунктом 284.5 статті 284 цього Кодексу, надається відповідному контролюючому органу за місцезнаходженням таких земельних ділянок у строк </w:t>
            </w:r>
            <w:r w:rsidRPr="00F143CC">
              <w:rPr>
                <w:rFonts w:ascii="Times New Roman" w:hAnsi="Times New Roman" w:cs="Times New Roman"/>
                <w:b/>
                <w:sz w:val="26"/>
                <w:szCs w:val="26"/>
                <w:lang w:eastAsia="en-US"/>
              </w:rPr>
              <w:t>до 1 липня 2022 року.</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 xml:space="preserve">Нарахування фізичним особам сум земельного податку на підставі рішень, зазначених в абзаці першому цього пункту, проводиться контролюючими органами за місцезнаходженням земельної ділянки, які надсилають (вручають) платникові податкове повідомлення-рішення про внесення податку </w:t>
            </w:r>
            <w:r w:rsidRPr="00F143CC">
              <w:rPr>
                <w:rFonts w:ascii="Times New Roman" w:hAnsi="Times New Roman" w:cs="Times New Roman"/>
                <w:b/>
                <w:sz w:val="26"/>
                <w:szCs w:val="26"/>
                <w:lang w:eastAsia="en-US"/>
              </w:rPr>
              <w:t>до 1 жовтня 2022 року</w:t>
            </w:r>
            <w:r w:rsidRPr="00F143CC">
              <w:rPr>
                <w:rFonts w:ascii="Times New Roman" w:hAnsi="Times New Roman" w:cs="Times New Roman"/>
                <w:sz w:val="26"/>
                <w:szCs w:val="26"/>
                <w:lang w:eastAsia="en-US"/>
              </w:rPr>
              <w:t>. Земельний податок фізичними особами сплачується протягом 60 днів з дня вручення податкового повідомлення-рішення.</w:t>
            </w:r>
          </w:p>
          <w:p w:rsidR="005816B6" w:rsidRPr="00F143CC" w:rsidRDefault="005816B6" w:rsidP="00F143CC">
            <w:pPr>
              <w:spacing w:after="0" w:line="240" w:lineRule="auto"/>
              <w:ind w:firstLine="33"/>
              <w:jc w:val="both"/>
              <w:rPr>
                <w:rFonts w:ascii="Times New Roman" w:hAnsi="Times New Roman" w:cs="Times New Roman"/>
                <w:sz w:val="26"/>
                <w:szCs w:val="26"/>
                <w:lang w:eastAsia="en-US"/>
              </w:rPr>
            </w:pPr>
            <w:r w:rsidRPr="00F143CC">
              <w:rPr>
                <w:rFonts w:ascii="Times New Roman" w:hAnsi="Times New Roman" w:cs="Times New Roman"/>
                <w:sz w:val="26"/>
                <w:szCs w:val="26"/>
                <w:lang w:eastAsia="en-US"/>
              </w:rPr>
              <w:t xml:space="preserve">Першим звітним (податковим) періодом для нарахування </w:t>
            </w:r>
            <w:r w:rsidRPr="00F143CC">
              <w:rPr>
                <w:rFonts w:ascii="Times New Roman" w:hAnsi="Times New Roman" w:cs="Times New Roman"/>
                <w:sz w:val="26"/>
                <w:szCs w:val="26"/>
                <w:lang w:eastAsia="en-US"/>
              </w:rPr>
              <w:lastRenderedPageBreak/>
              <w:t>земельного податку за земельні ділянки державної та комунальної власності на підставі рішень органів місцевого самоврядування про виділення земельної ділянки у натурі (на місцевості) власнику земельної частки (паю), прийнятих до 1 січня 2022 року, вважається 2022 рік.</w:t>
            </w:r>
          </w:p>
          <w:p w:rsidR="005816B6" w:rsidRPr="00F143CC" w:rsidRDefault="005816B6" w:rsidP="00F143CC">
            <w:pPr>
              <w:spacing w:after="0" w:line="240" w:lineRule="auto"/>
              <w:ind w:firstLine="33"/>
              <w:jc w:val="both"/>
              <w:rPr>
                <w:rFonts w:ascii="Times New Roman" w:hAnsi="Times New Roman" w:cs="Times New Roman"/>
                <w:sz w:val="24"/>
                <w:szCs w:val="24"/>
                <w:lang w:eastAsia="en-US"/>
              </w:rPr>
            </w:pPr>
            <w:r w:rsidRPr="00F143CC">
              <w:rPr>
                <w:rFonts w:ascii="Times New Roman" w:hAnsi="Times New Roman" w:cs="Times New Roman"/>
                <w:sz w:val="26"/>
                <w:szCs w:val="26"/>
                <w:lang w:eastAsia="en-US"/>
              </w:rPr>
              <w:t>Нарахування фізичним особам сум земельного податку на підставі рішень, зазначених в абзаці першому цього пункту, завершується звітним (податковим) періодом, що передує строку, визначеному </w:t>
            </w:r>
            <w:hyperlink r:id="rId10" w:anchor="n105" w:tgtFrame="_blank" w:history="1">
              <w:r w:rsidRPr="00F143CC">
                <w:rPr>
                  <w:rFonts w:ascii="Times New Roman" w:hAnsi="Times New Roman" w:cs="Times New Roman"/>
                  <w:sz w:val="26"/>
                  <w:szCs w:val="26"/>
                  <w:lang w:eastAsia="en-US"/>
                </w:rPr>
                <w:t>частиною четвертою</w:t>
              </w:r>
            </w:hyperlink>
            <w:r w:rsidRPr="00F143CC">
              <w:rPr>
                <w:rFonts w:ascii="Times New Roman" w:hAnsi="Times New Roman" w:cs="Times New Roman"/>
                <w:sz w:val="26"/>
                <w:szCs w:val="26"/>
                <w:lang w:eastAsia="en-US"/>
              </w:rPr>
              <w:t> статті 13 Закону України "Про порядок виділення в натурі (на місцевості) земельних ділянок власникам земельних часток (паїв)" для оформлення права власності на земельну ділянку (з урахуванням положень частини шостої зазначеної статті)</w:t>
            </w:r>
          </w:p>
        </w:tc>
        <w:tc>
          <w:tcPr>
            <w:tcW w:w="3686" w:type="dxa"/>
          </w:tcPr>
          <w:p w:rsidR="005816B6" w:rsidRPr="00F143CC" w:rsidRDefault="005816B6" w:rsidP="00F143CC">
            <w:pPr>
              <w:spacing w:after="0" w:line="240" w:lineRule="auto"/>
              <w:jc w:val="center"/>
              <w:rPr>
                <w:rFonts w:ascii="Times New Roman" w:hAnsi="Times New Roman" w:cs="Times New Roman"/>
                <w:b/>
                <w:sz w:val="28"/>
                <w:szCs w:val="28"/>
                <w:lang w:eastAsia="en-US"/>
              </w:rPr>
            </w:pPr>
            <w:r w:rsidRPr="00F143CC">
              <w:rPr>
                <w:rFonts w:ascii="Times New Roman" w:hAnsi="Times New Roman" w:cs="Times New Roman"/>
                <w:b/>
                <w:sz w:val="28"/>
                <w:szCs w:val="28"/>
                <w:lang w:eastAsia="en-US"/>
              </w:rPr>
              <w:lastRenderedPageBreak/>
              <w:t>Набирає чинності з 1 січня 2022 року</w:t>
            </w:r>
          </w:p>
          <w:p w:rsidR="005816B6" w:rsidRPr="00F143CC" w:rsidRDefault="005816B6" w:rsidP="00F143CC">
            <w:pPr>
              <w:spacing w:after="0" w:line="240" w:lineRule="auto"/>
              <w:ind w:firstLine="33"/>
              <w:jc w:val="both"/>
              <w:rPr>
                <w:rFonts w:ascii="Times New Roman" w:hAnsi="Times New Roman" w:cs="Times New Roman"/>
                <w:b/>
                <w:sz w:val="28"/>
                <w:szCs w:val="28"/>
                <w:lang w:eastAsia="en-US"/>
              </w:rPr>
            </w:pPr>
            <w:r w:rsidRPr="00F143CC">
              <w:rPr>
                <w:rFonts w:ascii="Times New Roman" w:hAnsi="Times New Roman" w:cs="Times New Roman"/>
                <w:sz w:val="28"/>
                <w:szCs w:val="28"/>
                <w:lang w:eastAsia="en-US"/>
              </w:rPr>
              <w:t xml:space="preserve">- Встановлено терміни надання інформації про виділення земельних ділянок у натурі  власникам земельних часток (паїв) на підставі рішень органу місцевого самоврядування прийнятих до 1 січня 2022 </w:t>
            </w:r>
            <w:proofErr w:type="spellStart"/>
            <w:r w:rsidRPr="00F143CC">
              <w:rPr>
                <w:rFonts w:ascii="Times New Roman" w:hAnsi="Times New Roman" w:cs="Times New Roman"/>
                <w:sz w:val="28"/>
                <w:szCs w:val="28"/>
                <w:lang w:eastAsia="en-US"/>
              </w:rPr>
              <w:t>року</w:t>
            </w:r>
            <w:r w:rsidRPr="00F143CC">
              <w:rPr>
                <w:rFonts w:ascii="Times New Roman" w:hAnsi="Times New Roman" w:cs="Times New Roman"/>
                <w:b/>
                <w:sz w:val="28"/>
                <w:szCs w:val="28"/>
                <w:lang w:eastAsia="en-US"/>
              </w:rPr>
              <w:t>–</w:t>
            </w:r>
            <w:proofErr w:type="spellEnd"/>
            <w:r w:rsidRPr="00F143CC">
              <w:rPr>
                <w:rFonts w:ascii="Times New Roman" w:hAnsi="Times New Roman" w:cs="Times New Roman"/>
                <w:b/>
                <w:sz w:val="28"/>
                <w:szCs w:val="28"/>
                <w:lang w:eastAsia="en-US"/>
              </w:rPr>
              <w:t xml:space="preserve"> а саме до 1 липня 2022 року.</w:t>
            </w:r>
          </w:p>
          <w:p w:rsidR="005816B6" w:rsidRPr="00F143CC" w:rsidRDefault="005816B6" w:rsidP="00F143CC">
            <w:pPr>
              <w:spacing w:after="0" w:line="240" w:lineRule="auto"/>
              <w:jc w:val="both"/>
              <w:rPr>
                <w:rFonts w:ascii="Times New Roman" w:hAnsi="Times New Roman" w:cs="Times New Roman"/>
                <w:sz w:val="28"/>
                <w:szCs w:val="28"/>
                <w:lang w:eastAsia="en-US"/>
              </w:rPr>
            </w:pPr>
          </w:p>
          <w:p w:rsidR="005816B6" w:rsidRPr="00F143CC" w:rsidRDefault="005816B6" w:rsidP="00F143CC">
            <w:pPr>
              <w:spacing w:after="0" w:line="240" w:lineRule="auto"/>
              <w:jc w:val="both"/>
              <w:rPr>
                <w:rFonts w:ascii="Cambria" w:hAnsi="Cambria" w:cs="Times New Roman"/>
                <w:sz w:val="28"/>
                <w:szCs w:val="28"/>
                <w:lang w:eastAsia="en-US"/>
              </w:rPr>
            </w:pPr>
            <w:r w:rsidRPr="00F143CC">
              <w:rPr>
                <w:rFonts w:ascii="Times New Roman" w:hAnsi="Times New Roman" w:cs="Times New Roman"/>
                <w:sz w:val="28"/>
                <w:szCs w:val="28"/>
                <w:lang w:eastAsia="en-US"/>
              </w:rPr>
              <w:t xml:space="preserve">Нарахування фізичним особам сум земельного податку на підставі зазначених рішень,  проводиться </w:t>
            </w:r>
            <w:r w:rsidRPr="00F143CC">
              <w:rPr>
                <w:rFonts w:ascii="Times New Roman" w:hAnsi="Times New Roman" w:cs="Times New Roman"/>
                <w:sz w:val="28"/>
                <w:szCs w:val="28"/>
                <w:lang w:eastAsia="en-US"/>
              </w:rPr>
              <w:lastRenderedPageBreak/>
              <w:t xml:space="preserve">контролюючими органами за місцезнаходженням земельної ділянки, які надсилають (вручають) платникові податкове повідомлення-рішення про внесення податку </w:t>
            </w:r>
            <w:r w:rsidRPr="00F143CC">
              <w:rPr>
                <w:rFonts w:ascii="Times New Roman" w:hAnsi="Times New Roman" w:cs="Times New Roman"/>
                <w:b/>
                <w:sz w:val="28"/>
                <w:szCs w:val="28"/>
                <w:lang w:eastAsia="en-US"/>
              </w:rPr>
              <w:t>до 1 жовтня 2022 року</w:t>
            </w:r>
          </w:p>
        </w:tc>
      </w:tr>
    </w:tbl>
    <w:p w:rsidR="005816B6" w:rsidRDefault="005816B6" w:rsidP="00C66CD6">
      <w:pPr>
        <w:spacing w:after="0" w:line="240" w:lineRule="auto"/>
        <w:ind w:firstLine="33"/>
        <w:jc w:val="both"/>
        <w:rPr>
          <w:rFonts w:ascii="Times New Roman" w:hAnsi="Times New Roman" w:cs="Times New Roman"/>
          <w:sz w:val="26"/>
          <w:szCs w:val="26"/>
          <w:lang w:eastAsia="en-US"/>
        </w:rPr>
      </w:pPr>
    </w:p>
    <w:p w:rsidR="005816B6" w:rsidRDefault="005816B6" w:rsidP="00C66CD6">
      <w:pPr>
        <w:spacing w:after="0" w:line="240" w:lineRule="auto"/>
        <w:ind w:firstLine="33"/>
        <w:jc w:val="both"/>
        <w:rPr>
          <w:rFonts w:ascii="Times New Roman" w:hAnsi="Times New Roman" w:cs="Times New Roman"/>
          <w:sz w:val="26"/>
          <w:szCs w:val="26"/>
          <w:lang w:eastAsia="en-US"/>
        </w:rPr>
      </w:pPr>
    </w:p>
    <w:p w:rsidR="005816B6" w:rsidRDefault="005816B6" w:rsidP="00C66CD6">
      <w:pPr>
        <w:spacing w:after="0" w:line="240" w:lineRule="auto"/>
        <w:ind w:firstLine="33"/>
        <w:jc w:val="both"/>
        <w:rPr>
          <w:rFonts w:ascii="Times New Roman" w:hAnsi="Times New Roman" w:cs="Times New Roman"/>
          <w:sz w:val="26"/>
          <w:szCs w:val="26"/>
          <w:lang w:eastAsia="en-US"/>
        </w:rPr>
      </w:pPr>
    </w:p>
    <w:p w:rsidR="005816B6" w:rsidRDefault="005816B6" w:rsidP="00C66CD6">
      <w:pPr>
        <w:spacing w:after="0" w:line="240" w:lineRule="auto"/>
        <w:ind w:firstLine="33"/>
        <w:jc w:val="both"/>
        <w:rPr>
          <w:rFonts w:ascii="Times New Roman" w:hAnsi="Times New Roman" w:cs="Times New Roman"/>
          <w:sz w:val="26"/>
          <w:szCs w:val="26"/>
          <w:lang w:eastAsia="en-US"/>
        </w:rPr>
      </w:pPr>
    </w:p>
    <w:p w:rsidR="005816B6" w:rsidRDefault="005816B6" w:rsidP="00C66CD6">
      <w:pPr>
        <w:spacing w:after="0" w:line="240" w:lineRule="auto"/>
        <w:ind w:firstLine="33"/>
        <w:jc w:val="both"/>
        <w:rPr>
          <w:rFonts w:ascii="Times New Roman" w:hAnsi="Times New Roman" w:cs="Times New Roman"/>
          <w:sz w:val="26"/>
          <w:szCs w:val="26"/>
          <w:lang w:eastAsia="en-US"/>
        </w:rPr>
      </w:pPr>
    </w:p>
    <w:p w:rsidR="005816B6" w:rsidRDefault="005816B6" w:rsidP="00C66CD6">
      <w:pPr>
        <w:spacing w:after="0" w:line="240" w:lineRule="auto"/>
        <w:ind w:firstLine="33"/>
        <w:jc w:val="both"/>
        <w:rPr>
          <w:rFonts w:ascii="Times New Roman" w:hAnsi="Times New Roman" w:cs="Times New Roman"/>
          <w:sz w:val="26"/>
          <w:szCs w:val="26"/>
          <w:lang w:eastAsia="en-US"/>
        </w:rPr>
      </w:pPr>
    </w:p>
    <w:p w:rsidR="005816B6" w:rsidRDefault="005816B6" w:rsidP="00C66CD6">
      <w:pPr>
        <w:spacing w:after="0" w:line="240" w:lineRule="auto"/>
        <w:ind w:firstLine="33"/>
        <w:jc w:val="both"/>
        <w:rPr>
          <w:rFonts w:ascii="Times New Roman" w:hAnsi="Times New Roman" w:cs="Times New Roman"/>
          <w:sz w:val="26"/>
          <w:szCs w:val="26"/>
          <w:lang w:eastAsia="en-US"/>
        </w:rPr>
      </w:pPr>
    </w:p>
    <w:p w:rsidR="005816B6" w:rsidRDefault="005816B6" w:rsidP="00C66CD6">
      <w:pPr>
        <w:spacing w:after="0" w:line="240" w:lineRule="auto"/>
        <w:ind w:firstLine="33"/>
        <w:jc w:val="both"/>
        <w:rPr>
          <w:rFonts w:ascii="Times New Roman" w:hAnsi="Times New Roman" w:cs="Times New Roman"/>
          <w:sz w:val="26"/>
          <w:szCs w:val="26"/>
          <w:lang w:eastAsia="en-US"/>
        </w:rPr>
      </w:pPr>
    </w:p>
    <w:sectPr w:rsidR="005816B6" w:rsidSect="006C60AA">
      <w:headerReference w:type="default" r:id="rId11"/>
      <w:footerReference w:type="default" r:id="rId12"/>
      <w:pgSz w:w="16840" w:h="11907" w:orient="landscape"/>
      <w:pgMar w:top="-548" w:right="680" w:bottom="567" w:left="850" w:header="709" w:footer="45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6B6" w:rsidRDefault="005816B6">
      <w:pPr>
        <w:spacing w:after="0" w:line="240" w:lineRule="auto"/>
      </w:pPr>
      <w:r>
        <w:separator/>
      </w:r>
    </w:p>
  </w:endnote>
  <w:endnote w:type="continuationSeparator" w:id="0">
    <w:p w:rsidR="005816B6" w:rsidRDefault="00581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Lohit Devanagari">
    <w:altName w:val="Cambria"/>
    <w:panose1 w:val="00000000000000000000"/>
    <w:charset w:val="00"/>
    <w:family w:val="roman"/>
    <w:notTrueType/>
    <w:pitch w:val="default"/>
    <w:sig w:usb0="00000003" w:usb1="00000000" w:usb2="00000000" w:usb3="00000000" w:csb0="00000001" w:csb1="00000000"/>
  </w:font>
  <w:font w:name="Antiqua">
    <w:altName w:val="Segoe U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6B6" w:rsidRDefault="00F93870">
    <w:pPr>
      <w:pStyle w:val="ae"/>
      <w:jc w:val="center"/>
    </w:pPr>
    <w:r>
      <w:fldChar w:fldCharType="begin"/>
    </w:r>
    <w:r>
      <w:instrText xml:space="preserve"> PAGE   \* MERGEFORMAT </w:instrText>
    </w:r>
    <w:r>
      <w:fldChar w:fldCharType="separate"/>
    </w:r>
    <w:r w:rsidR="009F3C27">
      <w:rPr>
        <w:noProof/>
      </w:rPr>
      <w:t>7</w:t>
    </w:r>
    <w:r>
      <w:rPr>
        <w:noProof/>
      </w:rPr>
      <w:fldChar w:fldCharType="end"/>
    </w:r>
  </w:p>
  <w:p w:rsidR="005816B6" w:rsidRDefault="005816B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6B6" w:rsidRDefault="005816B6">
      <w:pPr>
        <w:spacing w:after="0" w:line="240" w:lineRule="auto"/>
      </w:pPr>
      <w:r>
        <w:separator/>
      </w:r>
    </w:p>
  </w:footnote>
  <w:footnote w:type="continuationSeparator" w:id="0">
    <w:p w:rsidR="005816B6" w:rsidRDefault="005816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6B6" w:rsidRDefault="005816B6">
    <w:pPr>
      <w:pStyle w:val="ac"/>
    </w:pPr>
  </w:p>
  <w:p w:rsidR="005816B6" w:rsidRDefault="005816B6">
    <w:pPr>
      <w:tabs>
        <w:tab w:val="center" w:pos="4819"/>
        <w:tab w:val="right" w:pos="9639"/>
      </w:tabs>
      <w:spacing w:after="0" w:line="240" w:lineRule="auto"/>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5337"/>
    <w:multiLevelType w:val="multilevel"/>
    <w:tmpl w:val="7798A6CE"/>
    <w:lvl w:ilvl="0">
      <w:start w:val="1"/>
      <w:numFmt w:val="bullet"/>
      <w:lvlText w:val="-"/>
      <w:lvlJc w:val="left"/>
      <w:pPr>
        <w:ind w:left="666" w:hanging="360"/>
      </w:pPr>
      <w:rPr>
        <w:rFonts w:ascii="Times New Roman" w:eastAsia="Times New Roman" w:hAnsi="Times New Roman"/>
        <w:b/>
        <w:i w:val="0"/>
        <w:smallCaps w:val="0"/>
        <w:strike w:val="0"/>
        <w:color w:val="000000"/>
        <w:sz w:val="20"/>
        <w:u w:val="none"/>
        <w:vertAlign w:val="baseline"/>
      </w:rPr>
    </w:lvl>
    <w:lvl w:ilvl="1">
      <w:start w:val="1"/>
      <w:numFmt w:val="bullet"/>
      <w:lvlText w:val="○"/>
      <w:lvlJc w:val="left"/>
      <w:pPr>
        <w:ind w:left="1386"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06"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26"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546"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266"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4986"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06"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26" w:hanging="360"/>
      </w:pPr>
      <w:rPr>
        <w:rFonts w:ascii="Verdana" w:eastAsia="Times New Roman" w:hAnsi="Verdana"/>
        <w:b w:val="0"/>
        <w:i w:val="0"/>
        <w:smallCaps w:val="0"/>
        <w:strike w:val="0"/>
        <w:color w:val="000000"/>
        <w:sz w:val="20"/>
        <w:u w:val="none"/>
        <w:vertAlign w:val="baseline"/>
      </w:rPr>
    </w:lvl>
  </w:abstractNum>
  <w:abstractNum w:abstractNumId="1">
    <w:nsid w:val="27A945F4"/>
    <w:multiLevelType w:val="hybridMultilevel"/>
    <w:tmpl w:val="DA44E6C8"/>
    <w:lvl w:ilvl="0" w:tplc="AE50D466">
      <w:start w:val="4"/>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6EEE5D7B"/>
    <w:multiLevelType w:val="multilevel"/>
    <w:tmpl w:val="22265928"/>
    <w:lvl w:ilvl="0">
      <w:start w:val="1"/>
      <w:numFmt w:val="bullet"/>
      <w:lvlText w:val="-"/>
      <w:lvlJc w:val="left"/>
      <w:pPr>
        <w:ind w:left="666" w:hanging="360"/>
      </w:pPr>
      <w:rPr>
        <w:rFonts w:ascii="Times New Roman" w:eastAsia="Times New Roman" w:hAnsi="Times New Roman"/>
        <w:b/>
        <w:i w:val="0"/>
        <w:smallCaps w:val="0"/>
        <w:strike w:val="0"/>
        <w:color w:val="000000"/>
        <w:sz w:val="20"/>
        <w:u w:val="none"/>
        <w:vertAlign w:val="baseline"/>
      </w:rPr>
    </w:lvl>
    <w:lvl w:ilvl="1">
      <w:start w:val="1"/>
      <w:numFmt w:val="bullet"/>
      <w:lvlText w:val="○"/>
      <w:lvlJc w:val="left"/>
      <w:pPr>
        <w:ind w:left="1386" w:hanging="360"/>
      </w:pPr>
      <w:rPr>
        <w:rFonts w:ascii="Courier New" w:eastAsia="Times New Roman" w:hAnsi="Courier New"/>
        <w:b w:val="0"/>
        <w:i w:val="0"/>
        <w:smallCaps w:val="0"/>
        <w:strike w:val="0"/>
        <w:color w:val="000000"/>
        <w:sz w:val="20"/>
        <w:u w:val="none"/>
        <w:vertAlign w:val="baseline"/>
      </w:rPr>
    </w:lvl>
    <w:lvl w:ilvl="2">
      <w:start w:val="1"/>
      <w:numFmt w:val="bullet"/>
      <w:lvlText w:val="▪"/>
      <w:lvlJc w:val="left"/>
      <w:pPr>
        <w:ind w:left="2106" w:hanging="360"/>
      </w:pPr>
      <w:rPr>
        <w:rFonts w:ascii="Verdana" w:eastAsia="Times New Roman" w:hAnsi="Verdana"/>
        <w:b w:val="0"/>
        <w:i w:val="0"/>
        <w:smallCaps w:val="0"/>
        <w:strike w:val="0"/>
        <w:color w:val="000000"/>
        <w:sz w:val="20"/>
        <w:u w:val="none"/>
        <w:vertAlign w:val="baseline"/>
      </w:rPr>
    </w:lvl>
    <w:lvl w:ilvl="3">
      <w:start w:val="1"/>
      <w:numFmt w:val="bullet"/>
      <w:lvlText w:val="●"/>
      <w:lvlJc w:val="left"/>
      <w:pPr>
        <w:ind w:left="2826" w:hanging="360"/>
      </w:pPr>
      <w:rPr>
        <w:rFonts w:ascii="Verdana" w:eastAsia="Times New Roman" w:hAnsi="Verdana"/>
        <w:b w:val="0"/>
        <w:i w:val="0"/>
        <w:smallCaps w:val="0"/>
        <w:strike w:val="0"/>
        <w:color w:val="000000"/>
        <w:sz w:val="20"/>
        <w:u w:val="none"/>
        <w:vertAlign w:val="baseline"/>
      </w:rPr>
    </w:lvl>
    <w:lvl w:ilvl="4">
      <w:start w:val="1"/>
      <w:numFmt w:val="bullet"/>
      <w:lvlText w:val="○"/>
      <w:lvlJc w:val="left"/>
      <w:pPr>
        <w:ind w:left="3546" w:hanging="360"/>
      </w:pPr>
      <w:rPr>
        <w:rFonts w:ascii="Courier New" w:eastAsia="Times New Roman" w:hAnsi="Courier New"/>
        <w:b w:val="0"/>
        <w:i w:val="0"/>
        <w:smallCaps w:val="0"/>
        <w:strike w:val="0"/>
        <w:color w:val="000000"/>
        <w:sz w:val="20"/>
        <w:u w:val="none"/>
        <w:vertAlign w:val="baseline"/>
      </w:rPr>
    </w:lvl>
    <w:lvl w:ilvl="5">
      <w:start w:val="1"/>
      <w:numFmt w:val="bullet"/>
      <w:lvlText w:val="▪"/>
      <w:lvlJc w:val="left"/>
      <w:pPr>
        <w:ind w:left="4266" w:hanging="360"/>
      </w:pPr>
      <w:rPr>
        <w:rFonts w:ascii="Verdana" w:eastAsia="Times New Roman" w:hAnsi="Verdana"/>
        <w:b w:val="0"/>
        <w:i w:val="0"/>
        <w:smallCaps w:val="0"/>
        <w:strike w:val="0"/>
        <w:color w:val="000000"/>
        <w:sz w:val="20"/>
        <w:u w:val="none"/>
        <w:vertAlign w:val="baseline"/>
      </w:rPr>
    </w:lvl>
    <w:lvl w:ilvl="6">
      <w:start w:val="1"/>
      <w:numFmt w:val="bullet"/>
      <w:lvlText w:val="●"/>
      <w:lvlJc w:val="left"/>
      <w:pPr>
        <w:ind w:left="4986" w:hanging="360"/>
      </w:pPr>
      <w:rPr>
        <w:rFonts w:ascii="Verdana" w:eastAsia="Times New Roman" w:hAnsi="Verdana"/>
        <w:b w:val="0"/>
        <w:i w:val="0"/>
        <w:smallCaps w:val="0"/>
        <w:strike w:val="0"/>
        <w:color w:val="000000"/>
        <w:sz w:val="20"/>
        <w:u w:val="none"/>
        <w:vertAlign w:val="baseline"/>
      </w:rPr>
    </w:lvl>
    <w:lvl w:ilvl="7">
      <w:start w:val="1"/>
      <w:numFmt w:val="bullet"/>
      <w:lvlText w:val="○"/>
      <w:lvlJc w:val="left"/>
      <w:pPr>
        <w:ind w:left="5706" w:hanging="360"/>
      </w:pPr>
      <w:rPr>
        <w:rFonts w:ascii="Courier New" w:eastAsia="Times New Roman" w:hAnsi="Courier New"/>
        <w:b w:val="0"/>
        <w:i w:val="0"/>
        <w:smallCaps w:val="0"/>
        <w:strike w:val="0"/>
        <w:color w:val="000000"/>
        <w:sz w:val="20"/>
        <w:u w:val="none"/>
        <w:vertAlign w:val="baseline"/>
      </w:rPr>
    </w:lvl>
    <w:lvl w:ilvl="8">
      <w:start w:val="1"/>
      <w:numFmt w:val="bullet"/>
      <w:lvlText w:val="▪"/>
      <w:lvlJc w:val="left"/>
      <w:pPr>
        <w:ind w:left="6426" w:hanging="360"/>
      </w:pPr>
      <w:rPr>
        <w:rFonts w:ascii="Verdana" w:eastAsia="Times New Roman" w:hAnsi="Verdana"/>
        <w:b w:val="0"/>
        <w:i w:val="0"/>
        <w:smallCaps w:val="0"/>
        <w:strike w:val="0"/>
        <w:color w:val="000000"/>
        <w:sz w:val="20"/>
        <w:u w:val="none"/>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C72"/>
    <w:rsid w:val="000049B3"/>
    <w:rsid w:val="000110B5"/>
    <w:rsid w:val="00011A0C"/>
    <w:rsid w:val="00011C28"/>
    <w:rsid w:val="0001216E"/>
    <w:rsid w:val="0001788C"/>
    <w:rsid w:val="00025BD5"/>
    <w:rsid w:val="00032A04"/>
    <w:rsid w:val="00036A3A"/>
    <w:rsid w:val="000426CD"/>
    <w:rsid w:val="00051303"/>
    <w:rsid w:val="000520E0"/>
    <w:rsid w:val="00053C44"/>
    <w:rsid w:val="000557B7"/>
    <w:rsid w:val="00056529"/>
    <w:rsid w:val="0006034B"/>
    <w:rsid w:val="0006065E"/>
    <w:rsid w:val="00064015"/>
    <w:rsid w:val="00064560"/>
    <w:rsid w:val="00065C4F"/>
    <w:rsid w:val="00067EB9"/>
    <w:rsid w:val="00086BCD"/>
    <w:rsid w:val="00092616"/>
    <w:rsid w:val="000931D9"/>
    <w:rsid w:val="000A0C1A"/>
    <w:rsid w:val="000A2805"/>
    <w:rsid w:val="000B0D55"/>
    <w:rsid w:val="000B558E"/>
    <w:rsid w:val="000C287D"/>
    <w:rsid w:val="000D70FB"/>
    <w:rsid w:val="000F31D3"/>
    <w:rsid w:val="000F5C84"/>
    <w:rsid w:val="0010029D"/>
    <w:rsid w:val="00110E97"/>
    <w:rsid w:val="001129CE"/>
    <w:rsid w:val="001252E9"/>
    <w:rsid w:val="001255FC"/>
    <w:rsid w:val="00127335"/>
    <w:rsid w:val="00136014"/>
    <w:rsid w:val="001407DD"/>
    <w:rsid w:val="00145396"/>
    <w:rsid w:val="001464BD"/>
    <w:rsid w:val="001464DD"/>
    <w:rsid w:val="00154A2A"/>
    <w:rsid w:val="001550CF"/>
    <w:rsid w:val="00155A5F"/>
    <w:rsid w:val="001602D1"/>
    <w:rsid w:val="001624A2"/>
    <w:rsid w:val="00170876"/>
    <w:rsid w:val="00170F72"/>
    <w:rsid w:val="00172D33"/>
    <w:rsid w:val="00177BB9"/>
    <w:rsid w:val="00181510"/>
    <w:rsid w:val="001815FD"/>
    <w:rsid w:val="0018212B"/>
    <w:rsid w:val="001853D1"/>
    <w:rsid w:val="00195849"/>
    <w:rsid w:val="001A1E4A"/>
    <w:rsid w:val="001A66E9"/>
    <w:rsid w:val="001B0D40"/>
    <w:rsid w:val="001B11C0"/>
    <w:rsid w:val="001B4174"/>
    <w:rsid w:val="001C3354"/>
    <w:rsid w:val="001D37AF"/>
    <w:rsid w:val="001D7710"/>
    <w:rsid w:val="001E099F"/>
    <w:rsid w:val="001E5D6C"/>
    <w:rsid w:val="001E69C5"/>
    <w:rsid w:val="001E751B"/>
    <w:rsid w:val="001F04C0"/>
    <w:rsid w:val="00201C01"/>
    <w:rsid w:val="00203BD7"/>
    <w:rsid w:val="002065C8"/>
    <w:rsid w:val="00210545"/>
    <w:rsid w:val="002114D5"/>
    <w:rsid w:val="002122D6"/>
    <w:rsid w:val="002136A4"/>
    <w:rsid w:val="00222990"/>
    <w:rsid w:val="002235B4"/>
    <w:rsid w:val="00224B39"/>
    <w:rsid w:val="0022562D"/>
    <w:rsid w:val="00230A4F"/>
    <w:rsid w:val="00237C82"/>
    <w:rsid w:val="0024006C"/>
    <w:rsid w:val="002414E9"/>
    <w:rsid w:val="0024554F"/>
    <w:rsid w:val="00246B8B"/>
    <w:rsid w:val="00260E3C"/>
    <w:rsid w:val="00272FBE"/>
    <w:rsid w:val="00273199"/>
    <w:rsid w:val="0027324E"/>
    <w:rsid w:val="00273B0B"/>
    <w:rsid w:val="00275035"/>
    <w:rsid w:val="00275BD1"/>
    <w:rsid w:val="00286C7E"/>
    <w:rsid w:val="0028723B"/>
    <w:rsid w:val="00293BA8"/>
    <w:rsid w:val="002A2FDA"/>
    <w:rsid w:val="002A3D4F"/>
    <w:rsid w:val="002B1DCE"/>
    <w:rsid w:val="002B364A"/>
    <w:rsid w:val="002B38A6"/>
    <w:rsid w:val="002B6C04"/>
    <w:rsid w:val="002C4CDB"/>
    <w:rsid w:val="002D0CF5"/>
    <w:rsid w:val="002D3BF3"/>
    <w:rsid w:val="002D3E52"/>
    <w:rsid w:val="002D6CA1"/>
    <w:rsid w:val="002E089E"/>
    <w:rsid w:val="002E1781"/>
    <w:rsid w:val="002E4AF5"/>
    <w:rsid w:val="002E6DA0"/>
    <w:rsid w:val="002E6F6A"/>
    <w:rsid w:val="002F16DA"/>
    <w:rsid w:val="00302440"/>
    <w:rsid w:val="00312CDA"/>
    <w:rsid w:val="003132A1"/>
    <w:rsid w:val="003147FA"/>
    <w:rsid w:val="00316C3E"/>
    <w:rsid w:val="00325303"/>
    <w:rsid w:val="00326F82"/>
    <w:rsid w:val="003300EF"/>
    <w:rsid w:val="00342055"/>
    <w:rsid w:val="00356EF9"/>
    <w:rsid w:val="0035732A"/>
    <w:rsid w:val="0036244E"/>
    <w:rsid w:val="00363431"/>
    <w:rsid w:val="00366919"/>
    <w:rsid w:val="00367526"/>
    <w:rsid w:val="00370AF4"/>
    <w:rsid w:val="00375A81"/>
    <w:rsid w:val="00376FD2"/>
    <w:rsid w:val="00377A4B"/>
    <w:rsid w:val="00381C5F"/>
    <w:rsid w:val="00381D90"/>
    <w:rsid w:val="00392B70"/>
    <w:rsid w:val="0039770D"/>
    <w:rsid w:val="00397D6B"/>
    <w:rsid w:val="003A0F27"/>
    <w:rsid w:val="003A18C3"/>
    <w:rsid w:val="003A1A7C"/>
    <w:rsid w:val="003A24CA"/>
    <w:rsid w:val="003A5E74"/>
    <w:rsid w:val="003A626F"/>
    <w:rsid w:val="003B0F0B"/>
    <w:rsid w:val="003B2FE6"/>
    <w:rsid w:val="003B4356"/>
    <w:rsid w:val="003C4486"/>
    <w:rsid w:val="003C4F28"/>
    <w:rsid w:val="003D1AB6"/>
    <w:rsid w:val="003D2C6A"/>
    <w:rsid w:val="003D3736"/>
    <w:rsid w:val="003E3D2D"/>
    <w:rsid w:val="003E74C2"/>
    <w:rsid w:val="003F302E"/>
    <w:rsid w:val="003F58F4"/>
    <w:rsid w:val="003F6D47"/>
    <w:rsid w:val="00402FC2"/>
    <w:rsid w:val="004057DE"/>
    <w:rsid w:val="00407D27"/>
    <w:rsid w:val="00411716"/>
    <w:rsid w:val="0041247E"/>
    <w:rsid w:val="00412A1E"/>
    <w:rsid w:val="004142C0"/>
    <w:rsid w:val="00414D57"/>
    <w:rsid w:val="00415484"/>
    <w:rsid w:val="00416498"/>
    <w:rsid w:val="00416730"/>
    <w:rsid w:val="004270A3"/>
    <w:rsid w:val="00427F91"/>
    <w:rsid w:val="0043125D"/>
    <w:rsid w:val="00442434"/>
    <w:rsid w:val="00446C5F"/>
    <w:rsid w:val="00447EDB"/>
    <w:rsid w:val="00471D23"/>
    <w:rsid w:val="00484DB6"/>
    <w:rsid w:val="00485E4A"/>
    <w:rsid w:val="0048749B"/>
    <w:rsid w:val="004917E9"/>
    <w:rsid w:val="00491FE5"/>
    <w:rsid w:val="00496A68"/>
    <w:rsid w:val="004A1B4B"/>
    <w:rsid w:val="004A23F9"/>
    <w:rsid w:val="004A6873"/>
    <w:rsid w:val="004B2F19"/>
    <w:rsid w:val="004B3927"/>
    <w:rsid w:val="004B66C3"/>
    <w:rsid w:val="004C42EA"/>
    <w:rsid w:val="004D089A"/>
    <w:rsid w:val="004D46D8"/>
    <w:rsid w:val="004D5B39"/>
    <w:rsid w:val="004E1299"/>
    <w:rsid w:val="004E567D"/>
    <w:rsid w:val="004F0C8F"/>
    <w:rsid w:val="004F3B77"/>
    <w:rsid w:val="0050011E"/>
    <w:rsid w:val="00500A98"/>
    <w:rsid w:val="00503345"/>
    <w:rsid w:val="00503DB8"/>
    <w:rsid w:val="005051D7"/>
    <w:rsid w:val="00505514"/>
    <w:rsid w:val="005073A1"/>
    <w:rsid w:val="005140C4"/>
    <w:rsid w:val="00514484"/>
    <w:rsid w:val="005153B9"/>
    <w:rsid w:val="00522D82"/>
    <w:rsid w:val="00525CDD"/>
    <w:rsid w:val="00542647"/>
    <w:rsid w:val="00544B64"/>
    <w:rsid w:val="00545B61"/>
    <w:rsid w:val="00560585"/>
    <w:rsid w:val="0056183B"/>
    <w:rsid w:val="00561D9C"/>
    <w:rsid w:val="00562765"/>
    <w:rsid w:val="0056335A"/>
    <w:rsid w:val="00563913"/>
    <w:rsid w:val="0056483A"/>
    <w:rsid w:val="00571D2A"/>
    <w:rsid w:val="00574ECE"/>
    <w:rsid w:val="005816B6"/>
    <w:rsid w:val="00581DE1"/>
    <w:rsid w:val="00583516"/>
    <w:rsid w:val="005835AD"/>
    <w:rsid w:val="005901AD"/>
    <w:rsid w:val="0059030F"/>
    <w:rsid w:val="00590ADF"/>
    <w:rsid w:val="0059300B"/>
    <w:rsid w:val="005954C3"/>
    <w:rsid w:val="005A2B98"/>
    <w:rsid w:val="005A3873"/>
    <w:rsid w:val="005A7AE5"/>
    <w:rsid w:val="005C591E"/>
    <w:rsid w:val="005C795F"/>
    <w:rsid w:val="005C7967"/>
    <w:rsid w:val="005E0F26"/>
    <w:rsid w:val="005E4E28"/>
    <w:rsid w:val="005E632D"/>
    <w:rsid w:val="005E6C33"/>
    <w:rsid w:val="005E70E1"/>
    <w:rsid w:val="005F4BDB"/>
    <w:rsid w:val="005F5201"/>
    <w:rsid w:val="005F79C7"/>
    <w:rsid w:val="00601926"/>
    <w:rsid w:val="0060220A"/>
    <w:rsid w:val="00602E2B"/>
    <w:rsid w:val="00602F04"/>
    <w:rsid w:val="006033AD"/>
    <w:rsid w:val="00603CA8"/>
    <w:rsid w:val="00603CB7"/>
    <w:rsid w:val="00610618"/>
    <w:rsid w:val="00611D43"/>
    <w:rsid w:val="00615706"/>
    <w:rsid w:val="006277DC"/>
    <w:rsid w:val="00631BCE"/>
    <w:rsid w:val="00631E40"/>
    <w:rsid w:val="00641ED9"/>
    <w:rsid w:val="00642DBE"/>
    <w:rsid w:val="00644CD3"/>
    <w:rsid w:val="00644D40"/>
    <w:rsid w:val="0065192C"/>
    <w:rsid w:val="00651B25"/>
    <w:rsid w:val="00662BE7"/>
    <w:rsid w:val="00677DB2"/>
    <w:rsid w:val="0068354E"/>
    <w:rsid w:val="00683D20"/>
    <w:rsid w:val="006902D5"/>
    <w:rsid w:val="00692544"/>
    <w:rsid w:val="00692DBA"/>
    <w:rsid w:val="00695578"/>
    <w:rsid w:val="0069776D"/>
    <w:rsid w:val="006A0356"/>
    <w:rsid w:val="006A0B3E"/>
    <w:rsid w:val="006A0D5A"/>
    <w:rsid w:val="006A2B3C"/>
    <w:rsid w:val="006A3A3B"/>
    <w:rsid w:val="006A7D7F"/>
    <w:rsid w:val="006B007D"/>
    <w:rsid w:val="006B0FF0"/>
    <w:rsid w:val="006B248E"/>
    <w:rsid w:val="006B55D4"/>
    <w:rsid w:val="006C0B4F"/>
    <w:rsid w:val="006C1476"/>
    <w:rsid w:val="006C2338"/>
    <w:rsid w:val="006C23A2"/>
    <w:rsid w:val="006C60AA"/>
    <w:rsid w:val="006C70B8"/>
    <w:rsid w:val="006D1FCB"/>
    <w:rsid w:val="006D581C"/>
    <w:rsid w:val="006D5B0F"/>
    <w:rsid w:val="006F0AA5"/>
    <w:rsid w:val="006F529C"/>
    <w:rsid w:val="006F7A39"/>
    <w:rsid w:val="0070090E"/>
    <w:rsid w:val="00710419"/>
    <w:rsid w:val="00721AEC"/>
    <w:rsid w:val="00722887"/>
    <w:rsid w:val="00724186"/>
    <w:rsid w:val="00724EE0"/>
    <w:rsid w:val="00737410"/>
    <w:rsid w:val="00744557"/>
    <w:rsid w:val="00744DD1"/>
    <w:rsid w:val="007461A0"/>
    <w:rsid w:val="0075192B"/>
    <w:rsid w:val="007521FD"/>
    <w:rsid w:val="00764356"/>
    <w:rsid w:val="00764703"/>
    <w:rsid w:val="007709DF"/>
    <w:rsid w:val="00771084"/>
    <w:rsid w:val="00775F63"/>
    <w:rsid w:val="007761C6"/>
    <w:rsid w:val="007779B7"/>
    <w:rsid w:val="00780EF7"/>
    <w:rsid w:val="0078476C"/>
    <w:rsid w:val="00786540"/>
    <w:rsid w:val="00787B43"/>
    <w:rsid w:val="00790FD2"/>
    <w:rsid w:val="00791C3A"/>
    <w:rsid w:val="00791F41"/>
    <w:rsid w:val="007A09DC"/>
    <w:rsid w:val="007A5186"/>
    <w:rsid w:val="007A5400"/>
    <w:rsid w:val="007A543E"/>
    <w:rsid w:val="007B03EC"/>
    <w:rsid w:val="007B0D73"/>
    <w:rsid w:val="007B18FB"/>
    <w:rsid w:val="007B3DE8"/>
    <w:rsid w:val="007B6FD3"/>
    <w:rsid w:val="007B76A4"/>
    <w:rsid w:val="007C027D"/>
    <w:rsid w:val="007C165D"/>
    <w:rsid w:val="007D0438"/>
    <w:rsid w:val="007D3C33"/>
    <w:rsid w:val="007E694A"/>
    <w:rsid w:val="007E6D58"/>
    <w:rsid w:val="007F66DD"/>
    <w:rsid w:val="008041B7"/>
    <w:rsid w:val="008062AE"/>
    <w:rsid w:val="008076FE"/>
    <w:rsid w:val="0081266B"/>
    <w:rsid w:val="00812C32"/>
    <w:rsid w:val="00812C79"/>
    <w:rsid w:val="0081380F"/>
    <w:rsid w:val="00821668"/>
    <w:rsid w:val="00824698"/>
    <w:rsid w:val="00833A24"/>
    <w:rsid w:val="0083432B"/>
    <w:rsid w:val="008420B9"/>
    <w:rsid w:val="00843350"/>
    <w:rsid w:val="00843F88"/>
    <w:rsid w:val="00854DCF"/>
    <w:rsid w:val="00856017"/>
    <w:rsid w:val="00875525"/>
    <w:rsid w:val="0089101B"/>
    <w:rsid w:val="00893188"/>
    <w:rsid w:val="00894D66"/>
    <w:rsid w:val="00896144"/>
    <w:rsid w:val="00896555"/>
    <w:rsid w:val="008A2A5A"/>
    <w:rsid w:val="008A35E4"/>
    <w:rsid w:val="008A370C"/>
    <w:rsid w:val="008A3F5B"/>
    <w:rsid w:val="008B19C7"/>
    <w:rsid w:val="008B1DC2"/>
    <w:rsid w:val="008B51B3"/>
    <w:rsid w:val="008B6C86"/>
    <w:rsid w:val="008D1837"/>
    <w:rsid w:val="008D1B0C"/>
    <w:rsid w:val="008D4F5F"/>
    <w:rsid w:val="008E04DA"/>
    <w:rsid w:val="008E17D2"/>
    <w:rsid w:val="008E1B7A"/>
    <w:rsid w:val="008E2F67"/>
    <w:rsid w:val="008E3D57"/>
    <w:rsid w:val="008E5D13"/>
    <w:rsid w:val="008E768B"/>
    <w:rsid w:val="008F23EE"/>
    <w:rsid w:val="008F31D2"/>
    <w:rsid w:val="008F3EC2"/>
    <w:rsid w:val="00910510"/>
    <w:rsid w:val="0091405B"/>
    <w:rsid w:val="00915E20"/>
    <w:rsid w:val="009164B6"/>
    <w:rsid w:val="00923A18"/>
    <w:rsid w:val="009313BE"/>
    <w:rsid w:val="009324DE"/>
    <w:rsid w:val="00933662"/>
    <w:rsid w:val="009441BF"/>
    <w:rsid w:val="009454D8"/>
    <w:rsid w:val="00946C36"/>
    <w:rsid w:val="00946FE1"/>
    <w:rsid w:val="009524A2"/>
    <w:rsid w:val="00956093"/>
    <w:rsid w:val="009602D8"/>
    <w:rsid w:val="0096245E"/>
    <w:rsid w:val="0096754E"/>
    <w:rsid w:val="00970AD0"/>
    <w:rsid w:val="00981B2C"/>
    <w:rsid w:val="00985BF2"/>
    <w:rsid w:val="00985F63"/>
    <w:rsid w:val="0099024A"/>
    <w:rsid w:val="00992DB3"/>
    <w:rsid w:val="00994C3E"/>
    <w:rsid w:val="009956F2"/>
    <w:rsid w:val="009A4575"/>
    <w:rsid w:val="009A544E"/>
    <w:rsid w:val="009A57CD"/>
    <w:rsid w:val="009A6497"/>
    <w:rsid w:val="009A68AE"/>
    <w:rsid w:val="009B26A8"/>
    <w:rsid w:val="009B26E3"/>
    <w:rsid w:val="009B2A76"/>
    <w:rsid w:val="009B2CEF"/>
    <w:rsid w:val="009B3A64"/>
    <w:rsid w:val="009B798E"/>
    <w:rsid w:val="009D1D45"/>
    <w:rsid w:val="009D2A87"/>
    <w:rsid w:val="009D2EA4"/>
    <w:rsid w:val="009D312F"/>
    <w:rsid w:val="009D46A5"/>
    <w:rsid w:val="009D47B5"/>
    <w:rsid w:val="009D4C5B"/>
    <w:rsid w:val="009D546B"/>
    <w:rsid w:val="009E059B"/>
    <w:rsid w:val="009E46FB"/>
    <w:rsid w:val="009E5764"/>
    <w:rsid w:val="009F3C27"/>
    <w:rsid w:val="009F45F3"/>
    <w:rsid w:val="009F63C9"/>
    <w:rsid w:val="009F6549"/>
    <w:rsid w:val="009F7B6B"/>
    <w:rsid w:val="00A02F0C"/>
    <w:rsid w:val="00A04B84"/>
    <w:rsid w:val="00A1536A"/>
    <w:rsid w:val="00A20712"/>
    <w:rsid w:val="00A216D2"/>
    <w:rsid w:val="00A26539"/>
    <w:rsid w:val="00A2672D"/>
    <w:rsid w:val="00A27F26"/>
    <w:rsid w:val="00A3174B"/>
    <w:rsid w:val="00A33851"/>
    <w:rsid w:val="00A3553F"/>
    <w:rsid w:val="00A46885"/>
    <w:rsid w:val="00A545ED"/>
    <w:rsid w:val="00A60F98"/>
    <w:rsid w:val="00A6235E"/>
    <w:rsid w:val="00A6413B"/>
    <w:rsid w:val="00A67302"/>
    <w:rsid w:val="00A67E34"/>
    <w:rsid w:val="00A71F3D"/>
    <w:rsid w:val="00A72559"/>
    <w:rsid w:val="00A75059"/>
    <w:rsid w:val="00A80B4A"/>
    <w:rsid w:val="00A91D8C"/>
    <w:rsid w:val="00A9276E"/>
    <w:rsid w:val="00AA5B3B"/>
    <w:rsid w:val="00AA741D"/>
    <w:rsid w:val="00AB0563"/>
    <w:rsid w:val="00AC4AA2"/>
    <w:rsid w:val="00AD3FF2"/>
    <w:rsid w:val="00AD4A42"/>
    <w:rsid w:val="00AD71FE"/>
    <w:rsid w:val="00AE035A"/>
    <w:rsid w:val="00AE0999"/>
    <w:rsid w:val="00AE568C"/>
    <w:rsid w:val="00AF5A90"/>
    <w:rsid w:val="00B055FF"/>
    <w:rsid w:val="00B152AC"/>
    <w:rsid w:val="00B1692B"/>
    <w:rsid w:val="00B235BF"/>
    <w:rsid w:val="00B25AC3"/>
    <w:rsid w:val="00B3099D"/>
    <w:rsid w:val="00B31C06"/>
    <w:rsid w:val="00B32098"/>
    <w:rsid w:val="00B45685"/>
    <w:rsid w:val="00B45EF4"/>
    <w:rsid w:val="00B53E57"/>
    <w:rsid w:val="00B555BD"/>
    <w:rsid w:val="00B560C2"/>
    <w:rsid w:val="00B606A0"/>
    <w:rsid w:val="00B6614B"/>
    <w:rsid w:val="00B676C7"/>
    <w:rsid w:val="00B7097F"/>
    <w:rsid w:val="00B74AD2"/>
    <w:rsid w:val="00B77250"/>
    <w:rsid w:val="00B8006C"/>
    <w:rsid w:val="00B81174"/>
    <w:rsid w:val="00B87C0D"/>
    <w:rsid w:val="00B93B23"/>
    <w:rsid w:val="00BA25E0"/>
    <w:rsid w:val="00BA62A1"/>
    <w:rsid w:val="00BB0FE9"/>
    <w:rsid w:val="00BC0D5C"/>
    <w:rsid w:val="00BC443D"/>
    <w:rsid w:val="00BC5C1B"/>
    <w:rsid w:val="00BD37BE"/>
    <w:rsid w:val="00BD5C0E"/>
    <w:rsid w:val="00BD6EBA"/>
    <w:rsid w:val="00BD733D"/>
    <w:rsid w:val="00BE0153"/>
    <w:rsid w:val="00BE3517"/>
    <w:rsid w:val="00BE4EE7"/>
    <w:rsid w:val="00BE5A0C"/>
    <w:rsid w:val="00BE5D0E"/>
    <w:rsid w:val="00BE7D76"/>
    <w:rsid w:val="00BF38CD"/>
    <w:rsid w:val="00BF6204"/>
    <w:rsid w:val="00C10F2C"/>
    <w:rsid w:val="00C135F9"/>
    <w:rsid w:val="00C16FD8"/>
    <w:rsid w:val="00C22822"/>
    <w:rsid w:val="00C232DF"/>
    <w:rsid w:val="00C30B74"/>
    <w:rsid w:val="00C343E7"/>
    <w:rsid w:val="00C34CC8"/>
    <w:rsid w:val="00C360C5"/>
    <w:rsid w:val="00C37307"/>
    <w:rsid w:val="00C4109D"/>
    <w:rsid w:val="00C41F26"/>
    <w:rsid w:val="00C474BC"/>
    <w:rsid w:val="00C51234"/>
    <w:rsid w:val="00C57BFF"/>
    <w:rsid w:val="00C636A4"/>
    <w:rsid w:val="00C64F47"/>
    <w:rsid w:val="00C66CD6"/>
    <w:rsid w:val="00C75648"/>
    <w:rsid w:val="00C8099D"/>
    <w:rsid w:val="00C84388"/>
    <w:rsid w:val="00C8772B"/>
    <w:rsid w:val="00C93261"/>
    <w:rsid w:val="00C94760"/>
    <w:rsid w:val="00C948B0"/>
    <w:rsid w:val="00C972E4"/>
    <w:rsid w:val="00CA0463"/>
    <w:rsid w:val="00CA0F42"/>
    <w:rsid w:val="00CA175C"/>
    <w:rsid w:val="00CA5415"/>
    <w:rsid w:val="00CB3BE2"/>
    <w:rsid w:val="00CB59CC"/>
    <w:rsid w:val="00CC1B13"/>
    <w:rsid w:val="00CC55E3"/>
    <w:rsid w:val="00CD0396"/>
    <w:rsid w:val="00CD2A5C"/>
    <w:rsid w:val="00CD2B72"/>
    <w:rsid w:val="00CD321E"/>
    <w:rsid w:val="00CD77D4"/>
    <w:rsid w:val="00CE09AF"/>
    <w:rsid w:val="00CE7408"/>
    <w:rsid w:val="00CF7782"/>
    <w:rsid w:val="00D03BFF"/>
    <w:rsid w:val="00D11F69"/>
    <w:rsid w:val="00D161D2"/>
    <w:rsid w:val="00D20444"/>
    <w:rsid w:val="00D27703"/>
    <w:rsid w:val="00D30492"/>
    <w:rsid w:val="00D30A38"/>
    <w:rsid w:val="00D3792D"/>
    <w:rsid w:val="00D526CB"/>
    <w:rsid w:val="00D62433"/>
    <w:rsid w:val="00D62C83"/>
    <w:rsid w:val="00D62DAC"/>
    <w:rsid w:val="00D747BC"/>
    <w:rsid w:val="00D80B42"/>
    <w:rsid w:val="00D87184"/>
    <w:rsid w:val="00DA041C"/>
    <w:rsid w:val="00DA1E82"/>
    <w:rsid w:val="00DB1EF3"/>
    <w:rsid w:val="00DB4967"/>
    <w:rsid w:val="00DB5B9F"/>
    <w:rsid w:val="00DB786F"/>
    <w:rsid w:val="00DC0830"/>
    <w:rsid w:val="00DC3FD5"/>
    <w:rsid w:val="00DD4173"/>
    <w:rsid w:val="00DD5758"/>
    <w:rsid w:val="00DE13A2"/>
    <w:rsid w:val="00DE3331"/>
    <w:rsid w:val="00DE688A"/>
    <w:rsid w:val="00DF4E49"/>
    <w:rsid w:val="00DF5E5E"/>
    <w:rsid w:val="00DF63A2"/>
    <w:rsid w:val="00E00879"/>
    <w:rsid w:val="00E03745"/>
    <w:rsid w:val="00E03815"/>
    <w:rsid w:val="00E0453A"/>
    <w:rsid w:val="00E05FEC"/>
    <w:rsid w:val="00E1137F"/>
    <w:rsid w:val="00E139DD"/>
    <w:rsid w:val="00E150C7"/>
    <w:rsid w:val="00E162D7"/>
    <w:rsid w:val="00E265EA"/>
    <w:rsid w:val="00E35124"/>
    <w:rsid w:val="00E45B63"/>
    <w:rsid w:val="00E47364"/>
    <w:rsid w:val="00E47A0D"/>
    <w:rsid w:val="00E507F0"/>
    <w:rsid w:val="00E522D3"/>
    <w:rsid w:val="00E539AB"/>
    <w:rsid w:val="00E5689B"/>
    <w:rsid w:val="00E56B6E"/>
    <w:rsid w:val="00E6167F"/>
    <w:rsid w:val="00E70A66"/>
    <w:rsid w:val="00E75FD3"/>
    <w:rsid w:val="00E76AF4"/>
    <w:rsid w:val="00E8480A"/>
    <w:rsid w:val="00E85C61"/>
    <w:rsid w:val="00E96D89"/>
    <w:rsid w:val="00E97EAF"/>
    <w:rsid w:val="00EA3F32"/>
    <w:rsid w:val="00EA7648"/>
    <w:rsid w:val="00EB229D"/>
    <w:rsid w:val="00EB40CC"/>
    <w:rsid w:val="00EC4C85"/>
    <w:rsid w:val="00EC6041"/>
    <w:rsid w:val="00ED1CBD"/>
    <w:rsid w:val="00ED2C04"/>
    <w:rsid w:val="00ED2C72"/>
    <w:rsid w:val="00ED58CB"/>
    <w:rsid w:val="00EE2BD8"/>
    <w:rsid w:val="00EF21B5"/>
    <w:rsid w:val="00EF7223"/>
    <w:rsid w:val="00F02648"/>
    <w:rsid w:val="00F05AC6"/>
    <w:rsid w:val="00F143CC"/>
    <w:rsid w:val="00F151C1"/>
    <w:rsid w:val="00F17DAF"/>
    <w:rsid w:val="00F25F33"/>
    <w:rsid w:val="00F25F9A"/>
    <w:rsid w:val="00F26DD2"/>
    <w:rsid w:val="00F33857"/>
    <w:rsid w:val="00F36A09"/>
    <w:rsid w:val="00F413A5"/>
    <w:rsid w:val="00F4348B"/>
    <w:rsid w:val="00F450FA"/>
    <w:rsid w:val="00F45E11"/>
    <w:rsid w:val="00F47E59"/>
    <w:rsid w:val="00F55067"/>
    <w:rsid w:val="00F602B2"/>
    <w:rsid w:val="00F6042E"/>
    <w:rsid w:val="00F616B4"/>
    <w:rsid w:val="00F62FA9"/>
    <w:rsid w:val="00F64220"/>
    <w:rsid w:val="00F66477"/>
    <w:rsid w:val="00F66EDB"/>
    <w:rsid w:val="00F67CBF"/>
    <w:rsid w:val="00F70F76"/>
    <w:rsid w:val="00F713DE"/>
    <w:rsid w:val="00F715B7"/>
    <w:rsid w:val="00F716D9"/>
    <w:rsid w:val="00F75136"/>
    <w:rsid w:val="00F77405"/>
    <w:rsid w:val="00F774E9"/>
    <w:rsid w:val="00F77546"/>
    <w:rsid w:val="00F83657"/>
    <w:rsid w:val="00F90C49"/>
    <w:rsid w:val="00F921CB"/>
    <w:rsid w:val="00F93870"/>
    <w:rsid w:val="00F93AC2"/>
    <w:rsid w:val="00F9535D"/>
    <w:rsid w:val="00FA0A0A"/>
    <w:rsid w:val="00FA3C62"/>
    <w:rsid w:val="00FB0162"/>
    <w:rsid w:val="00FB1B5B"/>
    <w:rsid w:val="00FB2AC2"/>
    <w:rsid w:val="00FB6C98"/>
    <w:rsid w:val="00FB6DD8"/>
    <w:rsid w:val="00FC35BC"/>
    <w:rsid w:val="00FD4DBD"/>
    <w:rsid w:val="00FE6605"/>
    <w:rsid w:val="00FF0BE6"/>
    <w:rsid w:val="00FF7B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4A2"/>
    <w:pPr>
      <w:spacing w:after="160" w:line="259" w:lineRule="auto"/>
    </w:pPr>
  </w:style>
  <w:style w:type="paragraph" w:styleId="1">
    <w:name w:val="heading 1"/>
    <w:basedOn w:val="a"/>
    <w:next w:val="a"/>
    <w:link w:val="10"/>
    <w:uiPriority w:val="99"/>
    <w:qFormat/>
    <w:rsid w:val="009524A2"/>
    <w:pPr>
      <w:keepNext/>
      <w:keepLines/>
      <w:spacing w:before="480" w:after="120"/>
      <w:outlineLvl w:val="0"/>
    </w:pPr>
    <w:rPr>
      <w:b/>
      <w:sz w:val="48"/>
      <w:szCs w:val="48"/>
    </w:rPr>
  </w:style>
  <w:style w:type="paragraph" w:styleId="2">
    <w:name w:val="heading 2"/>
    <w:basedOn w:val="a"/>
    <w:next w:val="a"/>
    <w:link w:val="20"/>
    <w:uiPriority w:val="99"/>
    <w:qFormat/>
    <w:rsid w:val="009524A2"/>
    <w:pPr>
      <w:keepNext/>
      <w:keepLines/>
      <w:spacing w:before="360" w:after="80"/>
      <w:outlineLvl w:val="1"/>
    </w:pPr>
    <w:rPr>
      <w:b/>
      <w:sz w:val="36"/>
      <w:szCs w:val="36"/>
    </w:rPr>
  </w:style>
  <w:style w:type="paragraph" w:styleId="3">
    <w:name w:val="heading 3"/>
    <w:basedOn w:val="a"/>
    <w:next w:val="a"/>
    <w:link w:val="30"/>
    <w:uiPriority w:val="99"/>
    <w:qFormat/>
    <w:rsid w:val="009524A2"/>
    <w:pPr>
      <w:spacing w:line="240" w:lineRule="auto"/>
      <w:outlineLvl w:val="2"/>
    </w:pPr>
    <w:rPr>
      <w:rFonts w:ascii="Times New Roman" w:eastAsia="Times New Roman" w:hAnsi="Times New Roman" w:cs="Times New Roman"/>
      <w:b/>
      <w:sz w:val="26"/>
      <w:szCs w:val="26"/>
    </w:rPr>
  </w:style>
  <w:style w:type="paragraph" w:styleId="4">
    <w:name w:val="heading 4"/>
    <w:basedOn w:val="a"/>
    <w:next w:val="a"/>
    <w:link w:val="40"/>
    <w:uiPriority w:val="99"/>
    <w:qFormat/>
    <w:rsid w:val="009524A2"/>
    <w:pPr>
      <w:keepNext/>
      <w:keepLines/>
      <w:spacing w:before="240" w:after="40"/>
      <w:outlineLvl w:val="3"/>
    </w:pPr>
    <w:rPr>
      <w:b/>
      <w:sz w:val="24"/>
      <w:szCs w:val="24"/>
    </w:rPr>
  </w:style>
  <w:style w:type="paragraph" w:styleId="5">
    <w:name w:val="heading 5"/>
    <w:basedOn w:val="a"/>
    <w:next w:val="a"/>
    <w:link w:val="50"/>
    <w:uiPriority w:val="99"/>
    <w:qFormat/>
    <w:rsid w:val="009524A2"/>
    <w:pPr>
      <w:keepNext/>
      <w:keepLines/>
      <w:spacing w:before="220" w:after="40"/>
      <w:outlineLvl w:val="4"/>
    </w:pPr>
    <w:rPr>
      <w:b/>
    </w:rPr>
  </w:style>
  <w:style w:type="paragraph" w:styleId="6">
    <w:name w:val="heading 6"/>
    <w:basedOn w:val="a"/>
    <w:next w:val="a"/>
    <w:link w:val="60"/>
    <w:uiPriority w:val="99"/>
    <w:qFormat/>
    <w:rsid w:val="009524A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36A3A"/>
    <w:rPr>
      <w:rFonts w:cs="Times New Roman"/>
      <w:b/>
      <w:sz w:val="48"/>
      <w:szCs w:val="48"/>
    </w:rPr>
  </w:style>
  <w:style w:type="character" w:customStyle="1" w:styleId="20">
    <w:name w:val="Заголовок 2 Знак"/>
    <w:basedOn w:val="a0"/>
    <w:link w:val="2"/>
    <w:uiPriority w:val="9"/>
    <w:semiHidden/>
    <w:rsid w:val="008763E5"/>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9"/>
    <w:locked/>
    <w:rsid w:val="00036A3A"/>
    <w:rPr>
      <w:rFonts w:ascii="Times New Roman" w:hAnsi="Times New Roman" w:cs="Times New Roman"/>
      <w:b/>
      <w:sz w:val="26"/>
      <w:szCs w:val="26"/>
    </w:rPr>
  </w:style>
  <w:style w:type="character" w:customStyle="1" w:styleId="40">
    <w:name w:val="Заголовок 4 Знак"/>
    <w:basedOn w:val="a0"/>
    <w:link w:val="4"/>
    <w:uiPriority w:val="9"/>
    <w:semiHidden/>
    <w:rsid w:val="008763E5"/>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8763E5"/>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8763E5"/>
    <w:rPr>
      <w:rFonts w:asciiTheme="minorHAnsi" w:eastAsiaTheme="minorEastAsia" w:hAnsiTheme="minorHAnsi" w:cstheme="minorBidi"/>
      <w:b/>
      <w:bCs/>
    </w:rPr>
  </w:style>
  <w:style w:type="table" w:customStyle="1" w:styleId="TableNormal1">
    <w:name w:val="Table Normal1"/>
    <w:uiPriority w:val="99"/>
    <w:rsid w:val="009524A2"/>
    <w:pPr>
      <w:spacing w:after="160" w:line="259" w:lineRule="auto"/>
    </w:pPr>
    <w:tblPr>
      <w:tblCellMar>
        <w:top w:w="0" w:type="dxa"/>
        <w:left w:w="0" w:type="dxa"/>
        <w:bottom w:w="0" w:type="dxa"/>
        <w:right w:w="0" w:type="dxa"/>
      </w:tblCellMar>
    </w:tblPr>
  </w:style>
  <w:style w:type="paragraph" w:styleId="a3">
    <w:name w:val="Title"/>
    <w:basedOn w:val="a"/>
    <w:next w:val="a"/>
    <w:link w:val="a4"/>
    <w:uiPriority w:val="99"/>
    <w:qFormat/>
    <w:rsid w:val="009524A2"/>
    <w:pPr>
      <w:keepNext/>
      <w:keepLines/>
      <w:spacing w:before="480" w:after="120"/>
    </w:pPr>
    <w:rPr>
      <w:b/>
      <w:sz w:val="72"/>
      <w:szCs w:val="72"/>
    </w:rPr>
  </w:style>
  <w:style w:type="character" w:customStyle="1" w:styleId="a4">
    <w:name w:val="Название Знак"/>
    <w:basedOn w:val="a0"/>
    <w:link w:val="a3"/>
    <w:uiPriority w:val="10"/>
    <w:rsid w:val="008763E5"/>
    <w:rPr>
      <w:rFonts w:asciiTheme="majorHAnsi" w:eastAsiaTheme="majorEastAsia" w:hAnsiTheme="majorHAnsi" w:cstheme="majorBidi"/>
      <w:b/>
      <w:bCs/>
      <w:kern w:val="28"/>
      <w:sz w:val="32"/>
      <w:szCs w:val="32"/>
    </w:rPr>
  </w:style>
  <w:style w:type="paragraph" w:styleId="a5">
    <w:name w:val="Subtitle"/>
    <w:basedOn w:val="a"/>
    <w:next w:val="a"/>
    <w:link w:val="a6"/>
    <w:uiPriority w:val="99"/>
    <w:qFormat/>
    <w:rsid w:val="009524A2"/>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11"/>
    <w:rsid w:val="008763E5"/>
    <w:rPr>
      <w:rFonts w:asciiTheme="majorHAnsi" w:eastAsiaTheme="majorEastAsia" w:hAnsiTheme="majorHAnsi" w:cstheme="majorBidi"/>
      <w:sz w:val="24"/>
      <w:szCs w:val="24"/>
    </w:rPr>
  </w:style>
  <w:style w:type="table" w:customStyle="1" w:styleId="a7">
    <w:name w:val="Стиль"/>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9">
    <w:name w:val="Стиль6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8">
    <w:name w:val="Стиль6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7">
    <w:name w:val="Стиль6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6">
    <w:name w:val="Стиль6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5">
    <w:name w:val="Стиль6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4">
    <w:name w:val="Стиль6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3">
    <w:name w:val="Стиль6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2">
    <w:name w:val="Стиль6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1">
    <w:name w:val="Стиль6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00">
    <w:name w:val="Стиль6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9">
    <w:name w:val="Стиль5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8">
    <w:name w:val="Стиль5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7">
    <w:name w:val="Стиль5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6">
    <w:name w:val="Стиль5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5">
    <w:name w:val="Стиль5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4">
    <w:name w:val="Стиль5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3">
    <w:name w:val="Стиль5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2">
    <w:name w:val="Стиль5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1">
    <w:name w:val="Стиль5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00">
    <w:name w:val="Стиль5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9">
    <w:name w:val="Стиль4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8">
    <w:name w:val="Стиль4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7">
    <w:name w:val="Стиль4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6">
    <w:name w:val="Стиль4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5">
    <w:name w:val="Стиль4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4">
    <w:name w:val="Стиль4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3">
    <w:name w:val="Стиль4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2">
    <w:name w:val="Стиль4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1">
    <w:name w:val="Стиль4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00">
    <w:name w:val="Стиль4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9">
    <w:name w:val="Стиль3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8">
    <w:name w:val="Стиль3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7">
    <w:name w:val="Стиль3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6">
    <w:name w:val="Стиль3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5">
    <w:name w:val="Стиль3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4">
    <w:name w:val="Стиль3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3">
    <w:name w:val="Стиль3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2">
    <w:name w:val="Стиль3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1">
    <w:name w:val="Стиль3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00">
    <w:name w:val="Стиль3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9">
    <w:name w:val="Стиль2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8">
    <w:name w:val="Стиль2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7">
    <w:name w:val="Стиль2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6">
    <w:name w:val="Стиль2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5">
    <w:name w:val="Стиль2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4">
    <w:name w:val="Стиль2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3">
    <w:name w:val="Стиль2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2">
    <w:name w:val="Стиль2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1">
    <w:name w:val="Стиль2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00">
    <w:name w:val="Стиль2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9">
    <w:name w:val="Стиль1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8">
    <w:name w:val="Стиль1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7">
    <w:name w:val="Стиль1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6">
    <w:name w:val="Стиль1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5">
    <w:name w:val="Стиль1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4">
    <w:name w:val="Стиль1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3">
    <w:name w:val="Стиль1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2">
    <w:name w:val="Стиль1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1">
    <w:name w:val="Стиль1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00">
    <w:name w:val="Стиль1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9">
    <w:name w:val="Стиль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8">
    <w:name w:val="Стиль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7">
    <w:name w:val="Стиль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a">
    <w:name w:val="Стиль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a">
    <w:name w:val="Стиль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a">
    <w:name w:val="Стиль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a">
    <w:name w:val="Стиль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a">
    <w:name w:val="Стиль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a">
    <w:name w:val="Стиль1"/>
    <w:basedOn w:val="TableNormal1"/>
    <w:uiPriority w:val="99"/>
    <w:rsid w:val="009524A2"/>
    <w:tblPr>
      <w:tblStyleRowBandSize w:val="1"/>
      <w:tblStyleColBandSize w:val="1"/>
      <w:tblCellMar>
        <w:top w:w="100" w:type="dxa"/>
        <w:left w:w="100" w:type="dxa"/>
        <w:bottom w:w="100" w:type="dxa"/>
        <w:right w:w="100" w:type="dxa"/>
      </w:tblCellMar>
    </w:tblPr>
  </w:style>
  <w:style w:type="paragraph" w:styleId="a8">
    <w:name w:val="Balloon Text"/>
    <w:basedOn w:val="a"/>
    <w:link w:val="a9"/>
    <w:uiPriority w:val="99"/>
    <w:semiHidden/>
    <w:rsid w:val="002A3D4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2A3D4F"/>
    <w:rPr>
      <w:rFonts w:ascii="Segoe UI" w:hAnsi="Segoe UI" w:cs="Segoe UI"/>
      <w:sz w:val="18"/>
      <w:szCs w:val="18"/>
    </w:rPr>
  </w:style>
  <w:style w:type="paragraph" w:customStyle="1" w:styleId="rvps2">
    <w:name w:val="rvps2"/>
    <w:basedOn w:val="a"/>
    <w:uiPriority w:val="99"/>
    <w:rsid w:val="00956093"/>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rsid w:val="00956093"/>
    <w:rPr>
      <w:rFonts w:cs="Times New Roman"/>
      <w:color w:val="0000FF"/>
      <w:u w:val="single"/>
    </w:rPr>
  </w:style>
  <w:style w:type="character" w:customStyle="1" w:styleId="rvts46">
    <w:name w:val="rvts46"/>
    <w:basedOn w:val="a0"/>
    <w:uiPriority w:val="99"/>
    <w:rsid w:val="00956093"/>
    <w:rPr>
      <w:rFonts w:cs="Times New Roman"/>
    </w:rPr>
  </w:style>
  <w:style w:type="paragraph" w:styleId="ab">
    <w:name w:val="Normal (Web)"/>
    <w:aliases w:val="Обычный (Web),Обычный (веб) Знак Знак,Знак1 Знак Знак,Знак1 Знак1,Знак1 Знак Знак1,Обычный (веб) Знак Знак2,Знак1 Знак2,Обычный (веб) Знак,Знак1 Знак,Знак1,Знак,Обычный (веб) Знак Знак2 Знак Знак Знак,Обычный (веб) Знак Знак2 Знак Знак,З"/>
    <w:basedOn w:val="a"/>
    <w:link w:val="1b"/>
    <w:uiPriority w:val="99"/>
    <w:rsid w:val="00DB5B9F"/>
    <w:pPr>
      <w:spacing w:before="100" w:beforeAutospacing="1" w:after="100" w:afterAutospacing="1" w:line="240" w:lineRule="auto"/>
    </w:pPr>
    <w:rPr>
      <w:rFonts w:ascii="Times New Roman" w:hAnsi="Times New Roman" w:cs="Times New Roman"/>
      <w:sz w:val="24"/>
      <w:szCs w:val="24"/>
    </w:rPr>
  </w:style>
  <w:style w:type="character" w:customStyle="1" w:styleId="1b">
    <w:name w:val="Обычный (веб) Знак1"/>
    <w:aliases w:val="Обычный (Web) Знак,Обычный (веб) Знак Знак Знак,Знак1 Знак Знак Знак,Знак1 Знак1 Знак,Знак1 Знак Знак1 Знак,Обычный (веб) Знак Знак2 Знак,Знак1 Знак2 Знак,Обычный (веб) Знак Знак1,Знак1 Знак Знак2,Знак1 Знак3,Знак Знак,З Знак"/>
    <w:link w:val="ab"/>
    <w:uiPriority w:val="99"/>
    <w:locked/>
    <w:rsid w:val="00DB5B9F"/>
    <w:rPr>
      <w:rFonts w:ascii="Times New Roman" w:hAnsi="Times New Roman"/>
      <w:sz w:val="24"/>
    </w:rPr>
  </w:style>
  <w:style w:type="character" w:customStyle="1" w:styleId="rvts9">
    <w:name w:val="rvts9"/>
    <w:basedOn w:val="a0"/>
    <w:uiPriority w:val="99"/>
    <w:rsid w:val="005E632D"/>
    <w:rPr>
      <w:rFonts w:cs="Times New Roman"/>
    </w:rPr>
  </w:style>
  <w:style w:type="paragraph" w:styleId="ac">
    <w:name w:val="header"/>
    <w:basedOn w:val="a"/>
    <w:link w:val="ad"/>
    <w:uiPriority w:val="99"/>
    <w:rsid w:val="009D47B5"/>
    <w:pPr>
      <w:tabs>
        <w:tab w:val="center" w:pos="4819"/>
        <w:tab w:val="right" w:pos="9639"/>
      </w:tabs>
      <w:spacing w:after="0" w:line="240" w:lineRule="auto"/>
    </w:pPr>
  </w:style>
  <w:style w:type="character" w:customStyle="1" w:styleId="ad">
    <w:name w:val="Верхний колонтитул Знак"/>
    <w:basedOn w:val="a0"/>
    <w:link w:val="ac"/>
    <w:uiPriority w:val="99"/>
    <w:locked/>
    <w:rsid w:val="009D47B5"/>
    <w:rPr>
      <w:rFonts w:cs="Times New Roman"/>
    </w:rPr>
  </w:style>
  <w:style w:type="paragraph" w:styleId="ae">
    <w:name w:val="footer"/>
    <w:basedOn w:val="a"/>
    <w:link w:val="af"/>
    <w:uiPriority w:val="99"/>
    <w:rsid w:val="009D47B5"/>
    <w:pPr>
      <w:tabs>
        <w:tab w:val="center" w:pos="4819"/>
        <w:tab w:val="right" w:pos="9639"/>
      </w:tabs>
      <w:spacing w:after="0" w:line="240" w:lineRule="auto"/>
    </w:pPr>
  </w:style>
  <w:style w:type="character" w:customStyle="1" w:styleId="af">
    <w:name w:val="Нижний колонтитул Знак"/>
    <w:basedOn w:val="a0"/>
    <w:link w:val="ae"/>
    <w:uiPriority w:val="99"/>
    <w:locked/>
    <w:rsid w:val="009D47B5"/>
    <w:rPr>
      <w:rFonts w:cs="Times New Roman"/>
    </w:rPr>
  </w:style>
  <w:style w:type="paragraph" w:styleId="af0">
    <w:name w:val="No Spacing"/>
    <w:link w:val="af1"/>
    <w:uiPriority w:val="99"/>
    <w:qFormat/>
    <w:rsid w:val="00407D27"/>
    <w:pPr>
      <w:spacing w:after="160" w:line="259" w:lineRule="auto"/>
    </w:pPr>
    <w:rPr>
      <w:rFonts w:cs="Times New Roman"/>
      <w:lang w:eastAsia="en-US"/>
    </w:rPr>
  </w:style>
  <w:style w:type="character" w:customStyle="1" w:styleId="af1">
    <w:name w:val="Без интервала Знак"/>
    <w:link w:val="af0"/>
    <w:uiPriority w:val="99"/>
    <w:locked/>
    <w:rsid w:val="00407D27"/>
    <w:rPr>
      <w:sz w:val="22"/>
      <w:lang w:eastAsia="en-US"/>
    </w:rPr>
  </w:style>
  <w:style w:type="table" w:styleId="af2">
    <w:name w:val="Table Grid"/>
    <w:basedOn w:val="a1"/>
    <w:uiPriority w:val="99"/>
    <w:rsid w:val="00843F88"/>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2">
    <w:name w:val="rvps12"/>
    <w:basedOn w:val="a"/>
    <w:uiPriority w:val="99"/>
    <w:rsid w:val="00AE035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c">
    <w:name w:val="Сітка таблиці1"/>
    <w:uiPriority w:val="99"/>
    <w:rsid w:val="00416730"/>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ітка таблиці2"/>
    <w:uiPriority w:val="99"/>
    <w:rsid w:val="008E2F67"/>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ітка таблиці3"/>
    <w:uiPriority w:val="99"/>
    <w:rsid w:val="00F93AC2"/>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ітка таблиці4"/>
    <w:uiPriority w:val="99"/>
    <w:rsid w:val="00A67302"/>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99"/>
    <w:qFormat/>
    <w:rsid w:val="00A67302"/>
    <w:pPr>
      <w:spacing w:line="240" w:lineRule="auto"/>
      <w:ind w:left="720"/>
      <w:contextualSpacing/>
    </w:pPr>
    <w:rPr>
      <w:rFonts w:ascii="Liberation Serif" w:hAnsi="Liberation Serif" w:cs="Lohit Devanagari"/>
      <w:kern w:val="2"/>
      <w:sz w:val="24"/>
      <w:szCs w:val="24"/>
      <w:lang w:eastAsia="zh-CN" w:bidi="hi-IN"/>
    </w:rPr>
  </w:style>
  <w:style w:type="character" w:customStyle="1" w:styleId="rvts80">
    <w:name w:val="rvts80"/>
    <w:basedOn w:val="a0"/>
    <w:uiPriority w:val="99"/>
    <w:rsid w:val="00036A3A"/>
    <w:rPr>
      <w:rFonts w:cs="Times New Roman"/>
    </w:rPr>
  </w:style>
  <w:style w:type="paragraph" w:customStyle="1" w:styleId="rvps14">
    <w:name w:val="rvps14"/>
    <w:basedOn w:val="a"/>
    <w:uiPriority w:val="99"/>
    <w:rsid w:val="00036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uiPriority w:val="99"/>
    <w:rsid w:val="00036A3A"/>
    <w:rPr>
      <w:rFonts w:cs="Times New Roman"/>
    </w:rPr>
  </w:style>
  <w:style w:type="paragraph" w:customStyle="1" w:styleId="af4">
    <w:name w:val="Нормальний текст"/>
    <w:basedOn w:val="a"/>
    <w:link w:val="af5"/>
    <w:uiPriority w:val="99"/>
    <w:rsid w:val="00036A3A"/>
    <w:pPr>
      <w:spacing w:before="120" w:after="0" w:line="240" w:lineRule="auto"/>
      <w:ind w:firstLine="567"/>
      <w:jc w:val="both"/>
    </w:pPr>
    <w:rPr>
      <w:rFonts w:ascii="Antiqua" w:eastAsia="Times New Roman" w:hAnsi="Antiqua" w:cs="Times New Roman"/>
      <w:sz w:val="26"/>
      <w:szCs w:val="20"/>
      <w:lang w:eastAsia="ru-RU"/>
    </w:rPr>
  </w:style>
  <w:style w:type="table" w:customStyle="1" w:styleId="110">
    <w:name w:val="Сітка таблиці11"/>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ітка таблиці12"/>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15">
    <w:name w:val="rvts15"/>
    <w:uiPriority w:val="99"/>
    <w:rsid w:val="00036A3A"/>
  </w:style>
  <w:style w:type="table" w:customStyle="1" w:styleId="130">
    <w:name w:val="Сітка таблиці13"/>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ітка таблиці14"/>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44">
    <w:name w:val="rvts44"/>
    <w:basedOn w:val="a0"/>
    <w:uiPriority w:val="99"/>
    <w:rsid w:val="00036A3A"/>
    <w:rPr>
      <w:rFonts w:cs="Times New Roman"/>
    </w:rPr>
  </w:style>
  <w:style w:type="paragraph" w:customStyle="1" w:styleId="rvps7">
    <w:name w:val="rvps7"/>
    <w:basedOn w:val="a"/>
    <w:uiPriority w:val="99"/>
    <w:rsid w:val="00036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uiPriority w:val="99"/>
    <w:rsid w:val="00036A3A"/>
    <w:rPr>
      <w:rFonts w:cs="Times New Roman"/>
    </w:rPr>
  </w:style>
  <w:style w:type="table" w:customStyle="1" w:styleId="111">
    <w:name w:val="Сітка таблиці111"/>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ітка таблиці41"/>
    <w:uiPriority w:val="99"/>
    <w:rsid w:val="009F7B6B"/>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286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locked/>
    <w:rsid w:val="00286C7E"/>
    <w:rPr>
      <w:rFonts w:ascii="Courier New" w:hAnsi="Courier New" w:cs="Times New Roman"/>
      <w:sz w:val="20"/>
      <w:szCs w:val="20"/>
      <w:lang w:val="ru-RU" w:eastAsia="ru-RU"/>
    </w:rPr>
  </w:style>
  <w:style w:type="character" w:customStyle="1" w:styleId="s0">
    <w:name w:val="s0"/>
    <w:uiPriority w:val="99"/>
    <w:rsid w:val="00DB4967"/>
    <w:rPr>
      <w:rFonts w:ascii="Times New Roman" w:hAnsi="Times New Roman"/>
      <w:color w:val="000000"/>
    </w:rPr>
  </w:style>
  <w:style w:type="character" w:customStyle="1" w:styleId="af5">
    <w:name w:val="Нормальний текст Знак"/>
    <w:link w:val="af4"/>
    <w:uiPriority w:val="99"/>
    <w:locked/>
    <w:rsid w:val="003A5E74"/>
    <w:rPr>
      <w:rFonts w:ascii="Antiqua" w:hAnsi="Antiqua"/>
      <w:sz w:val="20"/>
      <w:lang w:eastAsia="ru-RU"/>
    </w:rPr>
  </w:style>
  <w:style w:type="character" w:styleId="af6">
    <w:name w:val="annotation reference"/>
    <w:basedOn w:val="a0"/>
    <w:uiPriority w:val="99"/>
    <w:semiHidden/>
    <w:rsid w:val="00B7097F"/>
    <w:rPr>
      <w:rFonts w:cs="Times New Roman"/>
      <w:sz w:val="16"/>
      <w:szCs w:val="16"/>
    </w:rPr>
  </w:style>
  <w:style w:type="paragraph" w:styleId="af7">
    <w:name w:val="annotation text"/>
    <w:basedOn w:val="a"/>
    <w:link w:val="af8"/>
    <w:uiPriority w:val="99"/>
    <w:semiHidden/>
    <w:rsid w:val="00B7097F"/>
    <w:pPr>
      <w:spacing w:line="240" w:lineRule="auto"/>
    </w:pPr>
    <w:rPr>
      <w:sz w:val="20"/>
      <w:szCs w:val="20"/>
    </w:rPr>
  </w:style>
  <w:style w:type="character" w:customStyle="1" w:styleId="af8">
    <w:name w:val="Текст примечания Знак"/>
    <w:basedOn w:val="a0"/>
    <w:link w:val="af7"/>
    <w:uiPriority w:val="99"/>
    <w:semiHidden/>
    <w:locked/>
    <w:rsid w:val="00B7097F"/>
    <w:rPr>
      <w:rFonts w:cs="Times New Roman"/>
      <w:sz w:val="20"/>
      <w:szCs w:val="20"/>
    </w:rPr>
  </w:style>
  <w:style w:type="paragraph" w:styleId="af9">
    <w:name w:val="annotation subject"/>
    <w:basedOn w:val="af7"/>
    <w:next w:val="af7"/>
    <w:link w:val="afa"/>
    <w:uiPriority w:val="99"/>
    <w:semiHidden/>
    <w:rsid w:val="00B7097F"/>
    <w:rPr>
      <w:b/>
      <w:bCs/>
    </w:rPr>
  </w:style>
  <w:style w:type="character" w:customStyle="1" w:styleId="afa">
    <w:name w:val="Тема примечания Знак"/>
    <w:basedOn w:val="af8"/>
    <w:link w:val="af9"/>
    <w:uiPriority w:val="99"/>
    <w:semiHidden/>
    <w:locked/>
    <w:rsid w:val="00B7097F"/>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4A2"/>
    <w:pPr>
      <w:spacing w:after="160" w:line="259" w:lineRule="auto"/>
    </w:pPr>
  </w:style>
  <w:style w:type="paragraph" w:styleId="1">
    <w:name w:val="heading 1"/>
    <w:basedOn w:val="a"/>
    <w:next w:val="a"/>
    <w:link w:val="10"/>
    <w:uiPriority w:val="99"/>
    <w:qFormat/>
    <w:rsid w:val="009524A2"/>
    <w:pPr>
      <w:keepNext/>
      <w:keepLines/>
      <w:spacing w:before="480" w:after="120"/>
      <w:outlineLvl w:val="0"/>
    </w:pPr>
    <w:rPr>
      <w:b/>
      <w:sz w:val="48"/>
      <w:szCs w:val="48"/>
    </w:rPr>
  </w:style>
  <w:style w:type="paragraph" w:styleId="2">
    <w:name w:val="heading 2"/>
    <w:basedOn w:val="a"/>
    <w:next w:val="a"/>
    <w:link w:val="20"/>
    <w:uiPriority w:val="99"/>
    <w:qFormat/>
    <w:rsid w:val="009524A2"/>
    <w:pPr>
      <w:keepNext/>
      <w:keepLines/>
      <w:spacing w:before="360" w:after="80"/>
      <w:outlineLvl w:val="1"/>
    </w:pPr>
    <w:rPr>
      <w:b/>
      <w:sz w:val="36"/>
      <w:szCs w:val="36"/>
    </w:rPr>
  </w:style>
  <w:style w:type="paragraph" w:styleId="3">
    <w:name w:val="heading 3"/>
    <w:basedOn w:val="a"/>
    <w:next w:val="a"/>
    <w:link w:val="30"/>
    <w:uiPriority w:val="99"/>
    <w:qFormat/>
    <w:rsid w:val="009524A2"/>
    <w:pPr>
      <w:spacing w:line="240" w:lineRule="auto"/>
      <w:outlineLvl w:val="2"/>
    </w:pPr>
    <w:rPr>
      <w:rFonts w:ascii="Times New Roman" w:eastAsia="Times New Roman" w:hAnsi="Times New Roman" w:cs="Times New Roman"/>
      <w:b/>
      <w:sz w:val="26"/>
      <w:szCs w:val="26"/>
    </w:rPr>
  </w:style>
  <w:style w:type="paragraph" w:styleId="4">
    <w:name w:val="heading 4"/>
    <w:basedOn w:val="a"/>
    <w:next w:val="a"/>
    <w:link w:val="40"/>
    <w:uiPriority w:val="99"/>
    <w:qFormat/>
    <w:rsid w:val="009524A2"/>
    <w:pPr>
      <w:keepNext/>
      <w:keepLines/>
      <w:spacing w:before="240" w:after="40"/>
      <w:outlineLvl w:val="3"/>
    </w:pPr>
    <w:rPr>
      <w:b/>
      <w:sz w:val="24"/>
      <w:szCs w:val="24"/>
    </w:rPr>
  </w:style>
  <w:style w:type="paragraph" w:styleId="5">
    <w:name w:val="heading 5"/>
    <w:basedOn w:val="a"/>
    <w:next w:val="a"/>
    <w:link w:val="50"/>
    <w:uiPriority w:val="99"/>
    <w:qFormat/>
    <w:rsid w:val="009524A2"/>
    <w:pPr>
      <w:keepNext/>
      <w:keepLines/>
      <w:spacing w:before="220" w:after="40"/>
      <w:outlineLvl w:val="4"/>
    </w:pPr>
    <w:rPr>
      <w:b/>
    </w:rPr>
  </w:style>
  <w:style w:type="paragraph" w:styleId="6">
    <w:name w:val="heading 6"/>
    <w:basedOn w:val="a"/>
    <w:next w:val="a"/>
    <w:link w:val="60"/>
    <w:uiPriority w:val="99"/>
    <w:qFormat/>
    <w:rsid w:val="009524A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36A3A"/>
    <w:rPr>
      <w:rFonts w:cs="Times New Roman"/>
      <w:b/>
      <w:sz w:val="48"/>
      <w:szCs w:val="48"/>
    </w:rPr>
  </w:style>
  <w:style w:type="character" w:customStyle="1" w:styleId="20">
    <w:name w:val="Заголовок 2 Знак"/>
    <w:basedOn w:val="a0"/>
    <w:link w:val="2"/>
    <w:uiPriority w:val="9"/>
    <w:semiHidden/>
    <w:rsid w:val="008763E5"/>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9"/>
    <w:locked/>
    <w:rsid w:val="00036A3A"/>
    <w:rPr>
      <w:rFonts w:ascii="Times New Roman" w:hAnsi="Times New Roman" w:cs="Times New Roman"/>
      <w:b/>
      <w:sz w:val="26"/>
      <w:szCs w:val="26"/>
    </w:rPr>
  </w:style>
  <w:style w:type="character" w:customStyle="1" w:styleId="40">
    <w:name w:val="Заголовок 4 Знак"/>
    <w:basedOn w:val="a0"/>
    <w:link w:val="4"/>
    <w:uiPriority w:val="9"/>
    <w:semiHidden/>
    <w:rsid w:val="008763E5"/>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8763E5"/>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8763E5"/>
    <w:rPr>
      <w:rFonts w:asciiTheme="minorHAnsi" w:eastAsiaTheme="minorEastAsia" w:hAnsiTheme="minorHAnsi" w:cstheme="minorBidi"/>
      <w:b/>
      <w:bCs/>
    </w:rPr>
  </w:style>
  <w:style w:type="table" w:customStyle="1" w:styleId="TableNormal1">
    <w:name w:val="Table Normal1"/>
    <w:uiPriority w:val="99"/>
    <w:rsid w:val="009524A2"/>
    <w:pPr>
      <w:spacing w:after="160" w:line="259" w:lineRule="auto"/>
    </w:pPr>
    <w:tblPr>
      <w:tblCellMar>
        <w:top w:w="0" w:type="dxa"/>
        <w:left w:w="0" w:type="dxa"/>
        <w:bottom w:w="0" w:type="dxa"/>
        <w:right w:w="0" w:type="dxa"/>
      </w:tblCellMar>
    </w:tblPr>
  </w:style>
  <w:style w:type="paragraph" w:styleId="a3">
    <w:name w:val="Title"/>
    <w:basedOn w:val="a"/>
    <w:next w:val="a"/>
    <w:link w:val="a4"/>
    <w:uiPriority w:val="99"/>
    <w:qFormat/>
    <w:rsid w:val="009524A2"/>
    <w:pPr>
      <w:keepNext/>
      <w:keepLines/>
      <w:spacing w:before="480" w:after="120"/>
    </w:pPr>
    <w:rPr>
      <w:b/>
      <w:sz w:val="72"/>
      <w:szCs w:val="72"/>
    </w:rPr>
  </w:style>
  <w:style w:type="character" w:customStyle="1" w:styleId="a4">
    <w:name w:val="Название Знак"/>
    <w:basedOn w:val="a0"/>
    <w:link w:val="a3"/>
    <w:uiPriority w:val="10"/>
    <w:rsid w:val="008763E5"/>
    <w:rPr>
      <w:rFonts w:asciiTheme="majorHAnsi" w:eastAsiaTheme="majorEastAsia" w:hAnsiTheme="majorHAnsi" w:cstheme="majorBidi"/>
      <w:b/>
      <w:bCs/>
      <w:kern w:val="28"/>
      <w:sz w:val="32"/>
      <w:szCs w:val="32"/>
    </w:rPr>
  </w:style>
  <w:style w:type="paragraph" w:styleId="a5">
    <w:name w:val="Subtitle"/>
    <w:basedOn w:val="a"/>
    <w:next w:val="a"/>
    <w:link w:val="a6"/>
    <w:uiPriority w:val="99"/>
    <w:qFormat/>
    <w:rsid w:val="009524A2"/>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11"/>
    <w:rsid w:val="008763E5"/>
    <w:rPr>
      <w:rFonts w:asciiTheme="majorHAnsi" w:eastAsiaTheme="majorEastAsia" w:hAnsiTheme="majorHAnsi" w:cstheme="majorBidi"/>
      <w:sz w:val="24"/>
      <w:szCs w:val="24"/>
    </w:rPr>
  </w:style>
  <w:style w:type="table" w:customStyle="1" w:styleId="a7">
    <w:name w:val="Стиль"/>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9">
    <w:name w:val="Стиль6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8">
    <w:name w:val="Стиль6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7">
    <w:name w:val="Стиль6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6">
    <w:name w:val="Стиль6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5">
    <w:name w:val="Стиль6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4">
    <w:name w:val="Стиль6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3">
    <w:name w:val="Стиль6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2">
    <w:name w:val="Стиль6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1">
    <w:name w:val="Стиль6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00">
    <w:name w:val="Стиль6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9">
    <w:name w:val="Стиль5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8">
    <w:name w:val="Стиль5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7">
    <w:name w:val="Стиль5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6">
    <w:name w:val="Стиль5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5">
    <w:name w:val="Стиль5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4">
    <w:name w:val="Стиль5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3">
    <w:name w:val="Стиль5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2">
    <w:name w:val="Стиль5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1">
    <w:name w:val="Стиль5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00">
    <w:name w:val="Стиль5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9">
    <w:name w:val="Стиль4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8">
    <w:name w:val="Стиль4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7">
    <w:name w:val="Стиль4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6">
    <w:name w:val="Стиль4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5">
    <w:name w:val="Стиль4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4">
    <w:name w:val="Стиль4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3">
    <w:name w:val="Стиль4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2">
    <w:name w:val="Стиль4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1">
    <w:name w:val="Стиль4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00">
    <w:name w:val="Стиль4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9">
    <w:name w:val="Стиль3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8">
    <w:name w:val="Стиль3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7">
    <w:name w:val="Стиль3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6">
    <w:name w:val="Стиль3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5">
    <w:name w:val="Стиль3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4">
    <w:name w:val="Стиль3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3">
    <w:name w:val="Стиль3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2">
    <w:name w:val="Стиль3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1">
    <w:name w:val="Стиль3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00">
    <w:name w:val="Стиль3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9">
    <w:name w:val="Стиль2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8">
    <w:name w:val="Стиль2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7">
    <w:name w:val="Стиль2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6">
    <w:name w:val="Стиль2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5">
    <w:name w:val="Стиль2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4">
    <w:name w:val="Стиль2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3">
    <w:name w:val="Стиль2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2">
    <w:name w:val="Стиль2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1">
    <w:name w:val="Стиль2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00">
    <w:name w:val="Стиль2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9">
    <w:name w:val="Стиль1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8">
    <w:name w:val="Стиль1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7">
    <w:name w:val="Стиль1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6">
    <w:name w:val="Стиль1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5">
    <w:name w:val="Стиль1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4">
    <w:name w:val="Стиль1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3">
    <w:name w:val="Стиль1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2">
    <w:name w:val="Стиль1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1">
    <w:name w:val="Стиль11"/>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00">
    <w:name w:val="Стиль10"/>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9">
    <w:name w:val="Стиль9"/>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8">
    <w:name w:val="Стиль8"/>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7">
    <w:name w:val="Стиль7"/>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6a">
    <w:name w:val="Стиль6"/>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5a">
    <w:name w:val="Стиль5"/>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4a">
    <w:name w:val="Стиль4"/>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3a">
    <w:name w:val="Стиль3"/>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2a">
    <w:name w:val="Стиль2"/>
    <w:basedOn w:val="TableNormal1"/>
    <w:uiPriority w:val="99"/>
    <w:rsid w:val="009524A2"/>
    <w:tblPr>
      <w:tblStyleRowBandSize w:val="1"/>
      <w:tblStyleColBandSize w:val="1"/>
      <w:tblCellMar>
        <w:top w:w="100" w:type="dxa"/>
        <w:left w:w="100" w:type="dxa"/>
        <w:bottom w:w="100" w:type="dxa"/>
        <w:right w:w="100" w:type="dxa"/>
      </w:tblCellMar>
    </w:tblPr>
  </w:style>
  <w:style w:type="table" w:customStyle="1" w:styleId="1a">
    <w:name w:val="Стиль1"/>
    <w:basedOn w:val="TableNormal1"/>
    <w:uiPriority w:val="99"/>
    <w:rsid w:val="009524A2"/>
    <w:tblPr>
      <w:tblStyleRowBandSize w:val="1"/>
      <w:tblStyleColBandSize w:val="1"/>
      <w:tblCellMar>
        <w:top w:w="100" w:type="dxa"/>
        <w:left w:w="100" w:type="dxa"/>
        <w:bottom w:w="100" w:type="dxa"/>
        <w:right w:w="100" w:type="dxa"/>
      </w:tblCellMar>
    </w:tblPr>
  </w:style>
  <w:style w:type="paragraph" w:styleId="a8">
    <w:name w:val="Balloon Text"/>
    <w:basedOn w:val="a"/>
    <w:link w:val="a9"/>
    <w:uiPriority w:val="99"/>
    <w:semiHidden/>
    <w:rsid w:val="002A3D4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2A3D4F"/>
    <w:rPr>
      <w:rFonts w:ascii="Segoe UI" w:hAnsi="Segoe UI" w:cs="Segoe UI"/>
      <w:sz w:val="18"/>
      <w:szCs w:val="18"/>
    </w:rPr>
  </w:style>
  <w:style w:type="paragraph" w:customStyle="1" w:styleId="rvps2">
    <w:name w:val="rvps2"/>
    <w:basedOn w:val="a"/>
    <w:uiPriority w:val="99"/>
    <w:rsid w:val="00956093"/>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rsid w:val="00956093"/>
    <w:rPr>
      <w:rFonts w:cs="Times New Roman"/>
      <w:color w:val="0000FF"/>
      <w:u w:val="single"/>
    </w:rPr>
  </w:style>
  <w:style w:type="character" w:customStyle="1" w:styleId="rvts46">
    <w:name w:val="rvts46"/>
    <w:basedOn w:val="a0"/>
    <w:uiPriority w:val="99"/>
    <w:rsid w:val="00956093"/>
    <w:rPr>
      <w:rFonts w:cs="Times New Roman"/>
    </w:rPr>
  </w:style>
  <w:style w:type="paragraph" w:styleId="ab">
    <w:name w:val="Normal (Web)"/>
    <w:aliases w:val="Обычный (Web),Обычный (веб) Знак Знак,Знак1 Знак Знак,Знак1 Знак1,Знак1 Знак Знак1,Обычный (веб) Знак Знак2,Знак1 Знак2,Обычный (веб) Знак,Знак1 Знак,Знак1,Знак,Обычный (веб) Знак Знак2 Знак Знак Знак,Обычный (веб) Знак Знак2 Знак Знак,З"/>
    <w:basedOn w:val="a"/>
    <w:link w:val="1b"/>
    <w:uiPriority w:val="99"/>
    <w:rsid w:val="00DB5B9F"/>
    <w:pPr>
      <w:spacing w:before="100" w:beforeAutospacing="1" w:after="100" w:afterAutospacing="1" w:line="240" w:lineRule="auto"/>
    </w:pPr>
    <w:rPr>
      <w:rFonts w:ascii="Times New Roman" w:hAnsi="Times New Roman" w:cs="Times New Roman"/>
      <w:sz w:val="24"/>
      <w:szCs w:val="24"/>
    </w:rPr>
  </w:style>
  <w:style w:type="character" w:customStyle="1" w:styleId="1b">
    <w:name w:val="Обычный (веб) Знак1"/>
    <w:aliases w:val="Обычный (Web) Знак,Обычный (веб) Знак Знак Знак,Знак1 Знак Знак Знак,Знак1 Знак1 Знак,Знак1 Знак Знак1 Знак,Обычный (веб) Знак Знак2 Знак,Знак1 Знак2 Знак,Обычный (веб) Знак Знак1,Знак1 Знак Знак2,Знак1 Знак3,Знак Знак,З Знак"/>
    <w:link w:val="ab"/>
    <w:uiPriority w:val="99"/>
    <w:locked/>
    <w:rsid w:val="00DB5B9F"/>
    <w:rPr>
      <w:rFonts w:ascii="Times New Roman" w:hAnsi="Times New Roman"/>
      <w:sz w:val="24"/>
    </w:rPr>
  </w:style>
  <w:style w:type="character" w:customStyle="1" w:styleId="rvts9">
    <w:name w:val="rvts9"/>
    <w:basedOn w:val="a0"/>
    <w:uiPriority w:val="99"/>
    <w:rsid w:val="005E632D"/>
    <w:rPr>
      <w:rFonts w:cs="Times New Roman"/>
    </w:rPr>
  </w:style>
  <w:style w:type="paragraph" w:styleId="ac">
    <w:name w:val="header"/>
    <w:basedOn w:val="a"/>
    <w:link w:val="ad"/>
    <w:uiPriority w:val="99"/>
    <w:rsid w:val="009D47B5"/>
    <w:pPr>
      <w:tabs>
        <w:tab w:val="center" w:pos="4819"/>
        <w:tab w:val="right" w:pos="9639"/>
      </w:tabs>
      <w:spacing w:after="0" w:line="240" w:lineRule="auto"/>
    </w:pPr>
  </w:style>
  <w:style w:type="character" w:customStyle="1" w:styleId="ad">
    <w:name w:val="Верхний колонтитул Знак"/>
    <w:basedOn w:val="a0"/>
    <w:link w:val="ac"/>
    <w:uiPriority w:val="99"/>
    <w:locked/>
    <w:rsid w:val="009D47B5"/>
    <w:rPr>
      <w:rFonts w:cs="Times New Roman"/>
    </w:rPr>
  </w:style>
  <w:style w:type="paragraph" w:styleId="ae">
    <w:name w:val="footer"/>
    <w:basedOn w:val="a"/>
    <w:link w:val="af"/>
    <w:uiPriority w:val="99"/>
    <w:rsid w:val="009D47B5"/>
    <w:pPr>
      <w:tabs>
        <w:tab w:val="center" w:pos="4819"/>
        <w:tab w:val="right" w:pos="9639"/>
      </w:tabs>
      <w:spacing w:after="0" w:line="240" w:lineRule="auto"/>
    </w:pPr>
  </w:style>
  <w:style w:type="character" w:customStyle="1" w:styleId="af">
    <w:name w:val="Нижний колонтитул Знак"/>
    <w:basedOn w:val="a0"/>
    <w:link w:val="ae"/>
    <w:uiPriority w:val="99"/>
    <w:locked/>
    <w:rsid w:val="009D47B5"/>
    <w:rPr>
      <w:rFonts w:cs="Times New Roman"/>
    </w:rPr>
  </w:style>
  <w:style w:type="paragraph" w:styleId="af0">
    <w:name w:val="No Spacing"/>
    <w:link w:val="af1"/>
    <w:uiPriority w:val="99"/>
    <w:qFormat/>
    <w:rsid w:val="00407D27"/>
    <w:pPr>
      <w:spacing w:after="160" w:line="259" w:lineRule="auto"/>
    </w:pPr>
    <w:rPr>
      <w:rFonts w:cs="Times New Roman"/>
      <w:lang w:eastAsia="en-US"/>
    </w:rPr>
  </w:style>
  <w:style w:type="character" w:customStyle="1" w:styleId="af1">
    <w:name w:val="Без интервала Знак"/>
    <w:link w:val="af0"/>
    <w:uiPriority w:val="99"/>
    <w:locked/>
    <w:rsid w:val="00407D27"/>
    <w:rPr>
      <w:sz w:val="22"/>
      <w:lang w:eastAsia="en-US"/>
    </w:rPr>
  </w:style>
  <w:style w:type="table" w:styleId="af2">
    <w:name w:val="Table Grid"/>
    <w:basedOn w:val="a1"/>
    <w:uiPriority w:val="99"/>
    <w:rsid w:val="00843F88"/>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2">
    <w:name w:val="rvps12"/>
    <w:basedOn w:val="a"/>
    <w:uiPriority w:val="99"/>
    <w:rsid w:val="00AE035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c">
    <w:name w:val="Сітка таблиці1"/>
    <w:uiPriority w:val="99"/>
    <w:rsid w:val="00416730"/>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ітка таблиці2"/>
    <w:uiPriority w:val="99"/>
    <w:rsid w:val="008E2F67"/>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ітка таблиці3"/>
    <w:uiPriority w:val="99"/>
    <w:rsid w:val="00F93AC2"/>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ітка таблиці4"/>
    <w:uiPriority w:val="99"/>
    <w:rsid w:val="00A67302"/>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99"/>
    <w:qFormat/>
    <w:rsid w:val="00A67302"/>
    <w:pPr>
      <w:spacing w:line="240" w:lineRule="auto"/>
      <w:ind w:left="720"/>
      <w:contextualSpacing/>
    </w:pPr>
    <w:rPr>
      <w:rFonts w:ascii="Liberation Serif" w:hAnsi="Liberation Serif" w:cs="Lohit Devanagari"/>
      <w:kern w:val="2"/>
      <w:sz w:val="24"/>
      <w:szCs w:val="24"/>
      <w:lang w:eastAsia="zh-CN" w:bidi="hi-IN"/>
    </w:rPr>
  </w:style>
  <w:style w:type="character" w:customStyle="1" w:styleId="rvts80">
    <w:name w:val="rvts80"/>
    <w:basedOn w:val="a0"/>
    <w:uiPriority w:val="99"/>
    <w:rsid w:val="00036A3A"/>
    <w:rPr>
      <w:rFonts w:cs="Times New Roman"/>
    </w:rPr>
  </w:style>
  <w:style w:type="paragraph" w:customStyle="1" w:styleId="rvps14">
    <w:name w:val="rvps14"/>
    <w:basedOn w:val="a"/>
    <w:uiPriority w:val="99"/>
    <w:rsid w:val="00036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uiPriority w:val="99"/>
    <w:rsid w:val="00036A3A"/>
    <w:rPr>
      <w:rFonts w:cs="Times New Roman"/>
    </w:rPr>
  </w:style>
  <w:style w:type="paragraph" w:customStyle="1" w:styleId="af4">
    <w:name w:val="Нормальний текст"/>
    <w:basedOn w:val="a"/>
    <w:link w:val="af5"/>
    <w:uiPriority w:val="99"/>
    <w:rsid w:val="00036A3A"/>
    <w:pPr>
      <w:spacing w:before="120" w:after="0" w:line="240" w:lineRule="auto"/>
      <w:ind w:firstLine="567"/>
      <w:jc w:val="both"/>
    </w:pPr>
    <w:rPr>
      <w:rFonts w:ascii="Antiqua" w:eastAsia="Times New Roman" w:hAnsi="Antiqua" w:cs="Times New Roman"/>
      <w:sz w:val="26"/>
      <w:szCs w:val="20"/>
      <w:lang w:eastAsia="ru-RU"/>
    </w:rPr>
  </w:style>
  <w:style w:type="table" w:customStyle="1" w:styleId="110">
    <w:name w:val="Сітка таблиці11"/>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ітка таблиці12"/>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15">
    <w:name w:val="rvts15"/>
    <w:uiPriority w:val="99"/>
    <w:rsid w:val="00036A3A"/>
  </w:style>
  <w:style w:type="table" w:customStyle="1" w:styleId="130">
    <w:name w:val="Сітка таблиці13"/>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ітка таблиці14"/>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44">
    <w:name w:val="rvts44"/>
    <w:basedOn w:val="a0"/>
    <w:uiPriority w:val="99"/>
    <w:rsid w:val="00036A3A"/>
    <w:rPr>
      <w:rFonts w:cs="Times New Roman"/>
    </w:rPr>
  </w:style>
  <w:style w:type="paragraph" w:customStyle="1" w:styleId="rvps7">
    <w:name w:val="rvps7"/>
    <w:basedOn w:val="a"/>
    <w:uiPriority w:val="99"/>
    <w:rsid w:val="00036A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a0"/>
    <w:uiPriority w:val="99"/>
    <w:rsid w:val="00036A3A"/>
    <w:rPr>
      <w:rFonts w:cs="Times New Roman"/>
    </w:rPr>
  </w:style>
  <w:style w:type="table" w:customStyle="1" w:styleId="111">
    <w:name w:val="Сітка таблиці111"/>
    <w:uiPriority w:val="99"/>
    <w:rsid w:val="00036A3A"/>
    <w:rPr>
      <w:rFonts w:ascii="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ітка таблиці41"/>
    <w:uiPriority w:val="99"/>
    <w:rsid w:val="009F7B6B"/>
    <w:rPr>
      <w:rFonts w:ascii="Cambria" w:hAnsi="Cambria"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286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locked/>
    <w:rsid w:val="00286C7E"/>
    <w:rPr>
      <w:rFonts w:ascii="Courier New" w:hAnsi="Courier New" w:cs="Times New Roman"/>
      <w:sz w:val="20"/>
      <w:szCs w:val="20"/>
      <w:lang w:val="ru-RU" w:eastAsia="ru-RU"/>
    </w:rPr>
  </w:style>
  <w:style w:type="character" w:customStyle="1" w:styleId="s0">
    <w:name w:val="s0"/>
    <w:uiPriority w:val="99"/>
    <w:rsid w:val="00DB4967"/>
    <w:rPr>
      <w:rFonts w:ascii="Times New Roman" w:hAnsi="Times New Roman"/>
      <w:color w:val="000000"/>
    </w:rPr>
  </w:style>
  <w:style w:type="character" w:customStyle="1" w:styleId="af5">
    <w:name w:val="Нормальний текст Знак"/>
    <w:link w:val="af4"/>
    <w:uiPriority w:val="99"/>
    <w:locked/>
    <w:rsid w:val="003A5E74"/>
    <w:rPr>
      <w:rFonts w:ascii="Antiqua" w:hAnsi="Antiqua"/>
      <w:sz w:val="20"/>
      <w:lang w:eastAsia="ru-RU"/>
    </w:rPr>
  </w:style>
  <w:style w:type="character" w:styleId="af6">
    <w:name w:val="annotation reference"/>
    <w:basedOn w:val="a0"/>
    <w:uiPriority w:val="99"/>
    <w:semiHidden/>
    <w:rsid w:val="00B7097F"/>
    <w:rPr>
      <w:rFonts w:cs="Times New Roman"/>
      <w:sz w:val="16"/>
      <w:szCs w:val="16"/>
    </w:rPr>
  </w:style>
  <w:style w:type="paragraph" w:styleId="af7">
    <w:name w:val="annotation text"/>
    <w:basedOn w:val="a"/>
    <w:link w:val="af8"/>
    <w:uiPriority w:val="99"/>
    <w:semiHidden/>
    <w:rsid w:val="00B7097F"/>
    <w:pPr>
      <w:spacing w:line="240" w:lineRule="auto"/>
    </w:pPr>
    <w:rPr>
      <w:sz w:val="20"/>
      <w:szCs w:val="20"/>
    </w:rPr>
  </w:style>
  <w:style w:type="character" w:customStyle="1" w:styleId="af8">
    <w:name w:val="Текст примечания Знак"/>
    <w:basedOn w:val="a0"/>
    <w:link w:val="af7"/>
    <w:uiPriority w:val="99"/>
    <w:semiHidden/>
    <w:locked/>
    <w:rsid w:val="00B7097F"/>
    <w:rPr>
      <w:rFonts w:cs="Times New Roman"/>
      <w:sz w:val="20"/>
      <w:szCs w:val="20"/>
    </w:rPr>
  </w:style>
  <w:style w:type="paragraph" w:styleId="af9">
    <w:name w:val="annotation subject"/>
    <w:basedOn w:val="af7"/>
    <w:next w:val="af7"/>
    <w:link w:val="afa"/>
    <w:uiPriority w:val="99"/>
    <w:semiHidden/>
    <w:rsid w:val="00B7097F"/>
    <w:rPr>
      <w:b/>
      <w:bCs/>
    </w:rPr>
  </w:style>
  <w:style w:type="character" w:customStyle="1" w:styleId="afa">
    <w:name w:val="Тема примечания Знак"/>
    <w:basedOn w:val="af8"/>
    <w:link w:val="af9"/>
    <w:uiPriority w:val="99"/>
    <w:semiHidden/>
    <w:locked/>
    <w:rsid w:val="00B7097F"/>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387622">
      <w:marLeft w:val="0"/>
      <w:marRight w:val="0"/>
      <w:marTop w:val="0"/>
      <w:marBottom w:val="0"/>
      <w:divBdr>
        <w:top w:val="none" w:sz="0" w:space="0" w:color="auto"/>
        <w:left w:val="none" w:sz="0" w:space="0" w:color="auto"/>
        <w:bottom w:val="none" w:sz="0" w:space="0" w:color="auto"/>
        <w:right w:val="none" w:sz="0" w:space="0" w:color="auto"/>
      </w:divBdr>
    </w:div>
    <w:div w:id="570387623">
      <w:marLeft w:val="0"/>
      <w:marRight w:val="0"/>
      <w:marTop w:val="0"/>
      <w:marBottom w:val="0"/>
      <w:divBdr>
        <w:top w:val="none" w:sz="0" w:space="0" w:color="auto"/>
        <w:left w:val="none" w:sz="0" w:space="0" w:color="auto"/>
        <w:bottom w:val="none" w:sz="0" w:space="0" w:color="auto"/>
        <w:right w:val="none" w:sz="0" w:space="0" w:color="auto"/>
      </w:divBdr>
      <w:divsChild>
        <w:div w:id="570387626">
          <w:marLeft w:val="0"/>
          <w:marRight w:val="0"/>
          <w:marTop w:val="150"/>
          <w:marBottom w:val="150"/>
          <w:divBdr>
            <w:top w:val="none" w:sz="0" w:space="0" w:color="auto"/>
            <w:left w:val="none" w:sz="0" w:space="0" w:color="auto"/>
            <w:bottom w:val="none" w:sz="0" w:space="0" w:color="auto"/>
            <w:right w:val="none" w:sz="0" w:space="0" w:color="auto"/>
          </w:divBdr>
        </w:div>
      </w:divsChild>
    </w:div>
    <w:div w:id="570387624">
      <w:marLeft w:val="0"/>
      <w:marRight w:val="0"/>
      <w:marTop w:val="0"/>
      <w:marBottom w:val="0"/>
      <w:divBdr>
        <w:top w:val="none" w:sz="0" w:space="0" w:color="auto"/>
        <w:left w:val="none" w:sz="0" w:space="0" w:color="auto"/>
        <w:bottom w:val="none" w:sz="0" w:space="0" w:color="auto"/>
        <w:right w:val="none" w:sz="0" w:space="0" w:color="auto"/>
      </w:divBdr>
    </w:div>
    <w:div w:id="570387625">
      <w:marLeft w:val="0"/>
      <w:marRight w:val="0"/>
      <w:marTop w:val="0"/>
      <w:marBottom w:val="0"/>
      <w:divBdr>
        <w:top w:val="none" w:sz="0" w:space="0" w:color="auto"/>
        <w:left w:val="none" w:sz="0" w:space="0" w:color="auto"/>
        <w:bottom w:val="none" w:sz="0" w:space="0" w:color="auto"/>
        <w:right w:val="none" w:sz="0" w:space="0" w:color="auto"/>
      </w:divBdr>
    </w:div>
    <w:div w:id="570387627">
      <w:marLeft w:val="0"/>
      <w:marRight w:val="0"/>
      <w:marTop w:val="0"/>
      <w:marBottom w:val="0"/>
      <w:divBdr>
        <w:top w:val="none" w:sz="0" w:space="0" w:color="auto"/>
        <w:left w:val="none" w:sz="0" w:space="0" w:color="auto"/>
        <w:bottom w:val="none" w:sz="0" w:space="0" w:color="auto"/>
        <w:right w:val="none" w:sz="0" w:space="0" w:color="auto"/>
      </w:divBdr>
    </w:div>
    <w:div w:id="570387628">
      <w:marLeft w:val="0"/>
      <w:marRight w:val="0"/>
      <w:marTop w:val="0"/>
      <w:marBottom w:val="0"/>
      <w:divBdr>
        <w:top w:val="none" w:sz="0" w:space="0" w:color="auto"/>
        <w:left w:val="none" w:sz="0" w:space="0" w:color="auto"/>
        <w:bottom w:val="none" w:sz="0" w:space="0" w:color="auto"/>
        <w:right w:val="none" w:sz="0" w:space="0" w:color="auto"/>
      </w:divBdr>
    </w:div>
    <w:div w:id="570387629">
      <w:marLeft w:val="0"/>
      <w:marRight w:val="0"/>
      <w:marTop w:val="0"/>
      <w:marBottom w:val="0"/>
      <w:divBdr>
        <w:top w:val="none" w:sz="0" w:space="0" w:color="auto"/>
        <w:left w:val="none" w:sz="0" w:space="0" w:color="auto"/>
        <w:bottom w:val="none" w:sz="0" w:space="0" w:color="auto"/>
        <w:right w:val="none" w:sz="0" w:space="0" w:color="auto"/>
      </w:divBdr>
    </w:div>
    <w:div w:id="570387630">
      <w:marLeft w:val="0"/>
      <w:marRight w:val="0"/>
      <w:marTop w:val="0"/>
      <w:marBottom w:val="0"/>
      <w:divBdr>
        <w:top w:val="none" w:sz="0" w:space="0" w:color="auto"/>
        <w:left w:val="none" w:sz="0" w:space="0" w:color="auto"/>
        <w:bottom w:val="none" w:sz="0" w:space="0" w:color="auto"/>
        <w:right w:val="none" w:sz="0" w:space="0" w:color="auto"/>
      </w:divBdr>
    </w:div>
    <w:div w:id="570387631">
      <w:marLeft w:val="0"/>
      <w:marRight w:val="0"/>
      <w:marTop w:val="0"/>
      <w:marBottom w:val="0"/>
      <w:divBdr>
        <w:top w:val="none" w:sz="0" w:space="0" w:color="auto"/>
        <w:left w:val="none" w:sz="0" w:space="0" w:color="auto"/>
        <w:bottom w:val="none" w:sz="0" w:space="0" w:color="auto"/>
        <w:right w:val="none" w:sz="0" w:space="0" w:color="auto"/>
      </w:divBdr>
    </w:div>
    <w:div w:id="570387632">
      <w:marLeft w:val="0"/>
      <w:marRight w:val="0"/>
      <w:marTop w:val="0"/>
      <w:marBottom w:val="0"/>
      <w:divBdr>
        <w:top w:val="none" w:sz="0" w:space="0" w:color="auto"/>
        <w:left w:val="none" w:sz="0" w:space="0" w:color="auto"/>
        <w:bottom w:val="none" w:sz="0" w:space="0" w:color="auto"/>
        <w:right w:val="none" w:sz="0" w:space="0" w:color="auto"/>
      </w:divBdr>
    </w:div>
    <w:div w:id="570387633">
      <w:marLeft w:val="0"/>
      <w:marRight w:val="0"/>
      <w:marTop w:val="0"/>
      <w:marBottom w:val="0"/>
      <w:divBdr>
        <w:top w:val="none" w:sz="0" w:space="0" w:color="auto"/>
        <w:left w:val="none" w:sz="0" w:space="0" w:color="auto"/>
        <w:bottom w:val="none" w:sz="0" w:space="0" w:color="auto"/>
        <w:right w:val="none" w:sz="0" w:space="0" w:color="auto"/>
      </w:divBdr>
      <w:divsChild>
        <w:div w:id="570387644">
          <w:marLeft w:val="0"/>
          <w:marRight w:val="0"/>
          <w:marTop w:val="150"/>
          <w:marBottom w:val="150"/>
          <w:divBdr>
            <w:top w:val="none" w:sz="0" w:space="0" w:color="auto"/>
            <w:left w:val="none" w:sz="0" w:space="0" w:color="auto"/>
            <w:bottom w:val="none" w:sz="0" w:space="0" w:color="auto"/>
            <w:right w:val="none" w:sz="0" w:space="0" w:color="auto"/>
          </w:divBdr>
        </w:div>
      </w:divsChild>
    </w:div>
    <w:div w:id="570387634">
      <w:marLeft w:val="0"/>
      <w:marRight w:val="0"/>
      <w:marTop w:val="0"/>
      <w:marBottom w:val="0"/>
      <w:divBdr>
        <w:top w:val="none" w:sz="0" w:space="0" w:color="auto"/>
        <w:left w:val="none" w:sz="0" w:space="0" w:color="auto"/>
        <w:bottom w:val="none" w:sz="0" w:space="0" w:color="auto"/>
        <w:right w:val="none" w:sz="0" w:space="0" w:color="auto"/>
      </w:divBdr>
    </w:div>
    <w:div w:id="570387635">
      <w:marLeft w:val="0"/>
      <w:marRight w:val="0"/>
      <w:marTop w:val="0"/>
      <w:marBottom w:val="0"/>
      <w:divBdr>
        <w:top w:val="none" w:sz="0" w:space="0" w:color="auto"/>
        <w:left w:val="none" w:sz="0" w:space="0" w:color="auto"/>
        <w:bottom w:val="none" w:sz="0" w:space="0" w:color="auto"/>
        <w:right w:val="none" w:sz="0" w:space="0" w:color="auto"/>
      </w:divBdr>
    </w:div>
    <w:div w:id="570387636">
      <w:marLeft w:val="0"/>
      <w:marRight w:val="0"/>
      <w:marTop w:val="0"/>
      <w:marBottom w:val="0"/>
      <w:divBdr>
        <w:top w:val="none" w:sz="0" w:space="0" w:color="auto"/>
        <w:left w:val="none" w:sz="0" w:space="0" w:color="auto"/>
        <w:bottom w:val="none" w:sz="0" w:space="0" w:color="auto"/>
        <w:right w:val="none" w:sz="0" w:space="0" w:color="auto"/>
      </w:divBdr>
    </w:div>
    <w:div w:id="570387637">
      <w:marLeft w:val="0"/>
      <w:marRight w:val="0"/>
      <w:marTop w:val="0"/>
      <w:marBottom w:val="0"/>
      <w:divBdr>
        <w:top w:val="none" w:sz="0" w:space="0" w:color="auto"/>
        <w:left w:val="none" w:sz="0" w:space="0" w:color="auto"/>
        <w:bottom w:val="none" w:sz="0" w:space="0" w:color="auto"/>
        <w:right w:val="none" w:sz="0" w:space="0" w:color="auto"/>
      </w:divBdr>
    </w:div>
    <w:div w:id="570387638">
      <w:marLeft w:val="0"/>
      <w:marRight w:val="0"/>
      <w:marTop w:val="0"/>
      <w:marBottom w:val="0"/>
      <w:divBdr>
        <w:top w:val="none" w:sz="0" w:space="0" w:color="auto"/>
        <w:left w:val="none" w:sz="0" w:space="0" w:color="auto"/>
        <w:bottom w:val="none" w:sz="0" w:space="0" w:color="auto"/>
        <w:right w:val="none" w:sz="0" w:space="0" w:color="auto"/>
      </w:divBdr>
    </w:div>
    <w:div w:id="570387639">
      <w:marLeft w:val="0"/>
      <w:marRight w:val="0"/>
      <w:marTop w:val="0"/>
      <w:marBottom w:val="0"/>
      <w:divBdr>
        <w:top w:val="none" w:sz="0" w:space="0" w:color="auto"/>
        <w:left w:val="none" w:sz="0" w:space="0" w:color="auto"/>
        <w:bottom w:val="none" w:sz="0" w:space="0" w:color="auto"/>
        <w:right w:val="none" w:sz="0" w:space="0" w:color="auto"/>
      </w:divBdr>
    </w:div>
    <w:div w:id="570387640">
      <w:marLeft w:val="0"/>
      <w:marRight w:val="0"/>
      <w:marTop w:val="0"/>
      <w:marBottom w:val="0"/>
      <w:divBdr>
        <w:top w:val="none" w:sz="0" w:space="0" w:color="auto"/>
        <w:left w:val="none" w:sz="0" w:space="0" w:color="auto"/>
        <w:bottom w:val="none" w:sz="0" w:space="0" w:color="auto"/>
        <w:right w:val="none" w:sz="0" w:space="0" w:color="auto"/>
      </w:divBdr>
    </w:div>
    <w:div w:id="570387641">
      <w:marLeft w:val="0"/>
      <w:marRight w:val="0"/>
      <w:marTop w:val="0"/>
      <w:marBottom w:val="0"/>
      <w:divBdr>
        <w:top w:val="none" w:sz="0" w:space="0" w:color="auto"/>
        <w:left w:val="none" w:sz="0" w:space="0" w:color="auto"/>
        <w:bottom w:val="none" w:sz="0" w:space="0" w:color="auto"/>
        <w:right w:val="none" w:sz="0" w:space="0" w:color="auto"/>
      </w:divBdr>
    </w:div>
    <w:div w:id="570387642">
      <w:marLeft w:val="0"/>
      <w:marRight w:val="0"/>
      <w:marTop w:val="0"/>
      <w:marBottom w:val="0"/>
      <w:divBdr>
        <w:top w:val="none" w:sz="0" w:space="0" w:color="auto"/>
        <w:left w:val="none" w:sz="0" w:space="0" w:color="auto"/>
        <w:bottom w:val="none" w:sz="0" w:space="0" w:color="auto"/>
        <w:right w:val="none" w:sz="0" w:space="0" w:color="auto"/>
      </w:divBdr>
    </w:div>
    <w:div w:id="570387643">
      <w:marLeft w:val="0"/>
      <w:marRight w:val="0"/>
      <w:marTop w:val="0"/>
      <w:marBottom w:val="0"/>
      <w:divBdr>
        <w:top w:val="none" w:sz="0" w:space="0" w:color="auto"/>
        <w:left w:val="none" w:sz="0" w:space="0" w:color="auto"/>
        <w:bottom w:val="none" w:sz="0" w:space="0" w:color="auto"/>
        <w:right w:val="none" w:sz="0" w:space="0" w:color="auto"/>
      </w:divBdr>
    </w:div>
    <w:div w:id="570387645">
      <w:marLeft w:val="0"/>
      <w:marRight w:val="0"/>
      <w:marTop w:val="0"/>
      <w:marBottom w:val="0"/>
      <w:divBdr>
        <w:top w:val="none" w:sz="0" w:space="0" w:color="auto"/>
        <w:left w:val="none" w:sz="0" w:space="0" w:color="auto"/>
        <w:bottom w:val="none" w:sz="0" w:space="0" w:color="auto"/>
        <w:right w:val="none" w:sz="0" w:space="0" w:color="auto"/>
      </w:divBdr>
    </w:div>
    <w:div w:id="570387646">
      <w:marLeft w:val="0"/>
      <w:marRight w:val="0"/>
      <w:marTop w:val="0"/>
      <w:marBottom w:val="0"/>
      <w:divBdr>
        <w:top w:val="none" w:sz="0" w:space="0" w:color="auto"/>
        <w:left w:val="none" w:sz="0" w:space="0" w:color="auto"/>
        <w:bottom w:val="none" w:sz="0" w:space="0" w:color="auto"/>
        <w:right w:val="none" w:sz="0" w:space="0" w:color="auto"/>
      </w:divBdr>
    </w:div>
    <w:div w:id="570387647">
      <w:marLeft w:val="0"/>
      <w:marRight w:val="0"/>
      <w:marTop w:val="0"/>
      <w:marBottom w:val="0"/>
      <w:divBdr>
        <w:top w:val="none" w:sz="0" w:space="0" w:color="auto"/>
        <w:left w:val="none" w:sz="0" w:space="0" w:color="auto"/>
        <w:bottom w:val="none" w:sz="0" w:space="0" w:color="auto"/>
        <w:right w:val="none" w:sz="0" w:space="0" w:color="auto"/>
      </w:divBdr>
    </w:div>
    <w:div w:id="5703876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899-15" TargetMode="External"/><Relationship Id="rId4" Type="http://schemas.openxmlformats.org/officeDocument/2006/relationships/settings" Target="settings.xml"/><Relationship Id="rId9" Type="http://schemas.openxmlformats.org/officeDocument/2006/relationships/hyperlink" Target="https://zakon.rada.gov.ua/laws/show/2755-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2482</Words>
  <Characters>16452</Characters>
  <Application>Microsoft Office Word</Application>
  <DocSecurity>0</DocSecurity>
  <Lines>137</Lines>
  <Paragraphs>37</Paragraphs>
  <ScaleCrop>false</ScaleCrop>
  <HeadingPairs>
    <vt:vector size="2" baseType="variant">
      <vt:variant>
        <vt:lpstr>Название</vt:lpstr>
      </vt:variant>
      <vt:variant>
        <vt:i4>1</vt:i4>
      </vt:variant>
    </vt:vector>
  </HeadingPairs>
  <TitlesOfParts>
    <vt:vector size="1" baseType="lpstr">
      <vt:lpstr>Закон України від 30</vt:lpstr>
    </vt:vector>
  </TitlesOfParts>
  <Company>Krokoz™</Company>
  <LinksUpToDate>false</LinksUpToDate>
  <CharactersWithSpaces>18897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України від 30</dc:title>
  <dc:creator>Максименко Лариса Петрівна</dc:creator>
  <cp:lastModifiedBy>Шевченко Володимир Олександрович</cp:lastModifiedBy>
  <cp:revision>4</cp:revision>
  <cp:lastPrinted>2021-12-22T06:12:00Z</cp:lastPrinted>
  <dcterms:created xsi:type="dcterms:W3CDTF">2022-01-11T12:15:00Z</dcterms:created>
  <dcterms:modified xsi:type="dcterms:W3CDTF">2022-01-11T14:08:00Z</dcterms:modified>
</cp:coreProperties>
</file>